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6DE1F" w14:textId="37F8BE71" w:rsidR="0007128E" w:rsidRDefault="0007128E" w:rsidP="0007128E">
      <w:pPr>
        <w:jc w:val="right"/>
        <w:rPr>
          <w:rFonts w:eastAsiaTheme="minorEastAsia"/>
          <w:b/>
          <w:bCs/>
          <w:color w:val="005EB8"/>
          <w:kern w:val="24"/>
          <w:position w:val="1"/>
          <w:sz w:val="28"/>
          <w:szCs w:val="28"/>
          <w:lang w:eastAsia="en-GB"/>
        </w:rPr>
      </w:pPr>
      <w:r w:rsidRPr="00607AFB">
        <w:rPr>
          <w:noProof/>
        </w:rPr>
        <w:drawing>
          <wp:inline distT="0" distB="0" distL="0" distR="0" wp14:anchorId="5CAED5EE" wp14:editId="3A520658">
            <wp:extent cx="2306955" cy="808990"/>
            <wp:effectExtent l="0" t="0" r="0" b="0"/>
            <wp:docPr id="14891687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6955" cy="808990"/>
                    </a:xfrm>
                    <a:prstGeom prst="rect">
                      <a:avLst/>
                    </a:prstGeom>
                    <a:noFill/>
                    <a:ln>
                      <a:noFill/>
                    </a:ln>
                  </pic:spPr>
                </pic:pic>
              </a:graphicData>
            </a:graphic>
          </wp:inline>
        </w:drawing>
      </w:r>
    </w:p>
    <w:p w14:paraId="008D6828" w14:textId="7915C581" w:rsidR="00DC6127" w:rsidRPr="00FC67A5" w:rsidRDefault="00717275" w:rsidP="00AB1E43">
      <w:pPr>
        <w:rPr>
          <w:rFonts w:eastAsiaTheme="minorEastAsia"/>
          <w:b/>
          <w:bCs/>
          <w:color w:val="005EB8"/>
          <w:kern w:val="24"/>
          <w:position w:val="1"/>
          <w:sz w:val="28"/>
          <w:szCs w:val="28"/>
          <w:lang w:eastAsia="en-GB"/>
        </w:rPr>
      </w:pPr>
      <w:r w:rsidRPr="00FC67A5">
        <w:rPr>
          <w:rFonts w:eastAsiaTheme="minorEastAsia"/>
          <w:b/>
          <w:bCs/>
          <w:color w:val="005EB8"/>
          <w:kern w:val="24"/>
          <w:position w:val="1"/>
          <w:sz w:val="28"/>
          <w:szCs w:val="28"/>
          <w:lang w:eastAsia="en-GB"/>
        </w:rPr>
        <w:t>Workforce Race Equality Standard (WRES) 20</w:t>
      </w:r>
      <w:r w:rsidR="001D3E7E" w:rsidRPr="00FC67A5">
        <w:rPr>
          <w:rFonts w:eastAsiaTheme="minorEastAsia"/>
          <w:b/>
          <w:bCs/>
          <w:color w:val="005EB8"/>
          <w:kern w:val="24"/>
          <w:position w:val="1"/>
          <w:sz w:val="28"/>
          <w:szCs w:val="28"/>
          <w:lang w:eastAsia="en-GB"/>
        </w:rPr>
        <w:t>2</w:t>
      </w:r>
      <w:r w:rsidR="00D74A41">
        <w:rPr>
          <w:rFonts w:eastAsiaTheme="minorEastAsia"/>
          <w:b/>
          <w:bCs/>
          <w:color w:val="005EB8"/>
          <w:kern w:val="24"/>
          <w:position w:val="1"/>
          <w:sz w:val="28"/>
          <w:szCs w:val="28"/>
          <w:lang w:eastAsia="en-GB"/>
        </w:rPr>
        <w:t>6</w:t>
      </w:r>
      <w:r w:rsidR="009F2E2E" w:rsidRPr="00FC67A5">
        <w:rPr>
          <w:rFonts w:eastAsiaTheme="minorEastAsia"/>
          <w:b/>
          <w:bCs/>
          <w:color w:val="005EB8"/>
          <w:kern w:val="24"/>
          <w:position w:val="1"/>
          <w:sz w:val="28"/>
          <w:szCs w:val="28"/>
          <w:lang w:eastAsia="en-GB"/>
        </w:rPr>
        <w:t xml:space="preserve"> Data Analysis</w:t>
      </w:r>
    </w:p>
    <w:p w14:paraId="21788949" w14:textId="040EE660" w:rsidR="001D3E7E" w:rsidRPr="00D64137" w:rsidRDefault="001D3E7E" w:rsidP="001D3E7E">
      <w:pPr>
        <w:rPr>
          <w:rFonts w:eastAsiaTheme="minorEastAsia"/>
          <w:b/>
          <w:bCs/>
          <w:color w:val="005EB8"/>
          <w:kern w:val="24"/>
          <w:position w:val="1"/>
          <w:lang w:eastAsia="en-GB"/>
          <w14:textFill>
            <w14:gradFill>
              <w14:gsLst>
                <w14:gs w14:pos="0">
                  <w14:srgbClr w14:val="005EB8">
                    <w14:shade w14:val="30000"/>
                    <w14:satMod w14:val="115000"/>
                  </w14:srgbClr>
                </w14:gs>
                <w14:gs w14:pos="50000">
                  <w14:srgbClr w14:val="005EB8">
                    <w14:shade w14:val="67500"/>
                    <w14:satMod w14:val="115000"/>
                  </w14:srgbClr>
                </w14:gs>
                <w14:gs w14:pos="100000">
                  <w14:srgbClr w14:val="005EB8">
                    <w14:shade w14:val="100000"/>
                    <w14:satMod w14:val="115000"/>
                  </w14:srgbClr>
                </w14:gs>
              </w14:gsLst>
              <w14:lin w14:ang="2700000" w14:scaled="0"/>
            </w14:gradFill>
          </w14:textFill>
        </w:rPr>
      </w:pPr>
    </w:p>
    <w:p w14:paraId="6846C20A" w14:textId="0C7CCD04" w:rsidR="001D3E7E" w:rsidRPr="00D74A41" w:rsidRDefault="001D3E7E" w:rsidP="001D3E7E">
      <w:pPr>
        <w:jc w:val="both"/>
        <w:rPr>
          <w:rFonts w:cs="Arial"/>
          <w:b/>
          <w:color w:val="FF0000"/>
          <w:sz w:val="24"/>
          <w:szCs w:val="24"/>
          <w:lang w:eastAsia="en-GB"/>
        </w:rPr>
      </w:pPr>
      <w:r w:rsidRPr="00280AFD">
        <w:rPr>
          <w:rFonts w:cs="Arial"/>
          <w:b/>
          <w:sz w:val="24"/>
          <w:szCs w:val="24"/>
          <w:lang w:eastAsia="en-GB"/>
        </w:rPr>
        <w:t>Key Findings</w:t>
      </w:r>
      <w:r w:rsidR="00CC282A" w:rsidRPr="00280AFD">
        <w:rPr>
          <w:rFonts w:cs="Arial"/>
          <w:b/>
          <w:sz w:val="24"/>
          <w:szCs w:val="24"/>
          <w:lang w:eastAsia="en-GB"/>
        </w:rPr>
        <w:t>:</w:t>
      </w:r>
    </w:p>
    <w:p w14:paraId="61244D3D" w14:textId="613F6BD4" w:rsidR="004B332A" w:rsidRPr="0007128E" w:rsidRDefault="004B332A" w:rsidP="001D3E7E">
      <w:pPr>
        <w:jc w:val="both"/>
        <w:rPr>
          <w:rFonts w:cs="Arial"/>
          <w:b/>
          <w:color w:val="0070C0"/>
          <w:sz w:val="8"/>
          <w:szCs w:val="8"/>
          <w:lang w:eastAsia="en-GB"/>
        </w:rPr>
      </w:pPr>
    </w:p>
    <w:p w14:paraId="6EF6F0BA" w14:textId="485F2EA6" w:rsidR="001D3E7E" w:rsidRDefault="00B12A93" w:rsidP="001D3E7E">
      <w:pPr>
        <w:jc w:val="both"/>
        <w:rPr>
          <w:rFonts w:cs="Arial"/>
          <w:b/>
          <w:color w:val="0070C0"/>
          <w:lang w:eastAsia="en-GB"/>
        </w:rPr>
      </w:pPr>
      <w:r>
        <w:rPr>
          <w:noProof/>
        </w:rPr>
        <mc:AlternateContent>
          <mc:Choice Requires="wps">
            <w:drawing>
              <wp:anchor distT="0" distB="0" distL="114300" distR="114300" simplePos="0" relativeHeight="251783168" behindDoc="0" locked="0" layoutInCell="1" allowOverlap="1" wp14:anchorId="0910243B" wp14:editId="4B59BB0A">
                <wp:simplePos x="0" y="0"/>
                <wp:positionH relativeFrom="column">
                  <wp:posOffset>3959427</wp:posOffset>
                </wp:positionH>
                <wp:positionV relativeFrom="paragraph">
                  <wp:posOffset>76033</wp:posOffset>
                </wp:positionV>
                <wp:extent cx="2153652" cy="1380490"/>
                <wp:effectExtent l="0" t="0" r="0" b="0"/>
                <wp:wrapNone/>
                <wp:docPr id="11" name="TextBox 10">
                  <a:extLst xmlns:a="http://schemas.openxmlformats.org/drawingml/2006/main">
                    <a:ext uri="{FF2B5EF4-FFF2-40B4-BE49-F238E27FC236}">
                      <a16:creationId xmlns:a16="http://schemas.microsoft.com/office/drawing/2014/main" id="{0A8FB7C7-4A57-59D6-D9FC-16A7237CF0F9}"/>
                    </a:ext>
                  </a:extLst>
                </wp:docPr>
                <wp:cNvGraphicFramePr/>
                <a:graphic xmlns:a="http://schemas.openxmlformats.org/drawingml/2006/main">
                  <a:graphicData uri="http://schemas.microsoft.com/office/word/2010/wordprocessingShape">
                    <wps:wsp>
                      <wps:cNvSpPr txBox="1"/>
                      <wps:spPr>
                        <a:xfrm>
                          <a:off x="0" y="0"/>
                          <a:ext cx="2153652" cy="1380490"/>
                        </a:xfrm>
                        <a:prstGeom prst="roundRect">
                          <a:avLst/>
                        </a:prstGeom>
                        <a:solidFill>
                          <a:srgbClr val="41B6E6"/>
                        </a:solidFill>
                      </wps:spPr>
                      <wps:txbx>
                        <w:txbxContent>
                          <w:p w14:paraId="39F44FF4" w14:textId="1D5B0881" w:rsidR="00211814" w:rsidRPr="00127A36" w:rsidRDefault="00593B6C" w:rsidP="00127A36">
                            <w:pPr>
                              <w:jc w:val="center"/>
                              <w:textAlignment w:val="baseline"/>
                              <w:rPr>
                                <w:color w:val="FFFFFF" w:themeColor="background1"/>
                                <w:kern w:val="24"/>
                                <w:position w:val="1"/>
                              </w:rPr>
                            </w:pPr>
                            <w:r w:rsidRPr="00C91706">
                              <w:rPr>
                                <w:color w:val="FFFFFF" w:themeColor="background1"/>
                                <w:kern w:val="24"/>
                                <w:position w:val="1"/>
                              </w:rPr>
                              <w:t>White colleagues are</w:t>
                            </w:r>
                            <w:r>
                              <w:rPr>
                                <w:b/>
                                <w:bCs/>
                                <w:color w:val="FFFFFF" w:themeColor="background1"/>
                                <w:kern w:val="24"/>
                                <w:position w:val="1"/>
                              </w:rPr>
                              <w:t xml:space="preserve"> 10</w:t>
                            </w:r>
                            <w:r w:rsidR="00211814" w:rsidRPr="00127A36">
                              <w:rPr>
                                <w:b/>
                                <w:bCs/>
                                <w:color w:val="FFFFFF" w:themeColor="background1"/>
                                <w:kern w:val="24"/>
                                <w:position w:val="1"/>
                              </w:rPr>
                              <w:t>%</w:t>
                            </w:r>
                            <w:r w:rsidR="00211814" w:rsidRPr="00127A36">
                              <w:rPr>
                                <w:color w:val="FFFFFF" w:themeColor="background1"/>
                                <w:kern w:val="24"/>
                                <w:position w:val="1"/>
                              </w:rPr>
                              <w:t xml:space="preserve"> </w:t>
                            </w:r>
                            <w:r>
                              <w:rPr>
                                <w:color w:val="FFFFFF" w:themeColor="background1"/>
                                <w:kern w:val="24"/>
                                <w:position w:val="1"/>
                              </w:rPr>
                              <w:t>more likely</w:t>
                            </w:r>
                            <w:r w:rsidR="00C91706">
                              <w:rPr>
                                <w:color w:val="FFFFFF" w:themeColor="background1"/>
                                <w:kern w:val="24"/>
                                <w:position w:val="1"/>
                              </w:rPr>
                              <w:t xml:space="preserve"> than global majority colleagues</w:t>
                            </w:r>
                            <w:r>
                              <w:rPr>
                                <w:color w:val="FFFFFF" w:themeColor="background1"/>
                                <w:kern w:val="24"/>
                                <w:position w:val="1"/>
                              </w:rPr>
                              <w:t xml:space="preserve"> to report that </w:t>
                            </w:r>
                            <w:r w:rsidR="00211814" w:rsidRPr="00127A36">
                              <w:rPr>
                                <w:color w:val="FFFFFF" w:themeColor="background1"/>
                                <w:kern w:val="24"/>
                                <w:position w:val="1"/>
                              </w:rPr>
                              <w:t xml:space="preserve">the </w:t>
                            </w:r>
                            <w:r w:rsidR="00842A64" w:rsidRPr="00127A36">
                              <w:rPr>
                                <w:color w:val="FFFFFF" w:themeColor="background1"/>
                                <w:kern w:val="24"/>
                                <w:position w:val="1"/>
                              </w:rPr>
                              <w:t>t</w:t>
                            </w:r>
                            <w:r w:rsidR="00211814" w:rsidRPr="00127A36">
                              <w:rPr>
                                <w:color w:val="FFFFFF" w:themeColor="background1"/>
                                <w:kern w:val="24"/>
                                <w:position w:val="1"/>
                              </w:rPr>
                              <w:t>rust offers fair opportunities for career progression</w:t>
                            </w:r>
                            <w:r w:rsidR="00B12A93" w:rsidRPr="00B12A93">
                              <w:rPr>
                                <w:color w:val="FFFFFF" w:themeColor="background1"/>
                                <w:kern w:val="24"/>
                                <w:position w:val="1"/>
                              </w:rPr>
                              <w:t xml:space="preserve"> </w:t>
                            </w:r>
                            <w:r w:rsidR="00211814" w:rsidRPr="00127A36">
                              <w:rPr>
                                <w:color w:val="FFFFFF" w:themeColor="background1"/>
                                <w:kern w:val="24"/>
                                <w:position w:val="1"/>
                              </w:rPr>
                              <w:t>/</w:t>
                            </w:r>
                            <w:r w:rsidR="003A37EB">
                              <w:rPr>
                                <w:color w:val="FFFFFF" w:themeColor="background1"/>
                                <w:kern w:val="24"/>
                                <w:position w:val="1"/>
                              </w:rPr>
                              <w:t xml:space="preserve"> </w:t>
                            </w:r>
                            <w:r w:rsidR="00211814" w:rsidRPr="00127A36">
                              <w:rPr>
                                <w:color w:val="FFFFFF" w:themeColor="background1"/>
                                <w:kern w:val="24"/>
                                <w:position w:val="1"/>
                              </w:rPr>
                              <w:t>promotion</w:t>
                            </w:r>
                            <w:r w:rsidR="00B12A93" w:rsidRPr="00127A36">
                              <w:rPr>
                                <w:color w:val="FFFFFF" w:themeColor="background1"/>
                                <w:kern w:val="24"/>
                                <w:position w:val="1"/>
                              </w:rPr>
                              <w:t>.</w:t>
                            </w:r>
                            <w:r w:rsidR="003A37EB">
                              <w:rPr>
                                <w:color w:val="FFFFFF" w:themeColor="background1"/>
                                <w:kern w:val="24"/>
                                <w:position w:val="1"/>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oundrect w14:anchorId="0910243B" id="TextBox 10" o:spid="_x0000_s1026" style="position:absolute;left:0;text-align:left;margin-left:311.75pt;margin-top:6pt;width:169.6pt;height:108.7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" fillcolor="#41b6e6" stroked="f">
                <v:textbox>
                  <w:txbxContent>
                    <w:p w14:paraId="39F44FF4" w14:textId="1D5B0881" w:rsidR="00211814" w:rsidRPr="00127A36" w:rsidRDefault="00593B6C" w:rsidP="00127A36">
                      <w:pPr>
                        <w:jc w:val="center"/>
                        <w:textAlignment w:val="baseline"/>
                        <w:rPr>
                          <w:color w:val="FFFFFF" w:themeColor="background1"/>
                          <w:kern w:val="24"/>
                          <w:position w:val="1"/>
                        </w:rPr>
                      </w:pPr>
                      <w:r w:rsidRPr="00C91706">
                        <w:rPr>
                          <w:color w:val="FFFFFF" w:themeColor="background1"/>
                          <w:kern w:val="24"/>
                          <w:position w:val="1"/>
                        </w:rPr>
                        <w:t>White colleagues are</w:t>
                      </w:r>
                      <w:r>
                        <w:rPr>
                          <w:b/>
                          <w:bCs/>
                          <w:color w:val="FFFFFF" w:themeColor="background1"/>
                          <w:kern w:val="24"/>
                          <w:position w:val="1"/>
                        </w:rPr>
                        <w:t xml:space="preserve"> 10</w:t>
                      </w:r>
                      <w:r w:rsidR="00211814" w:rsidRPr="00127A36">
                        <w:rPr>
                          <w:b/>
                          <w:bCs/>
                          <w:color w:val="FFFFFF" w:themeColor="background1"/>
                          <w:kern w:val="24"/>
                          <w:position w:val="1"/>
                        </w:rPr>
                        <w:t>%</w:t>
                      </w:r>
                      <w:r w:rsidR="00211814" w:rsidRPr="00127A36">
                        <w:rPr>
                          <w:color w:val="FFFFFF" w:themeColor="background1"/>
                          <w:kern w:val="24"/>
                          <w:position w:val="1"/>
                        </w:rPr>
                        <w:t xml:space="preserve"> </w:t>
                      </w:r>
                      <w:r>
                        <w:rPr>
                          <w:color w:val="FFFFFF" w:themeColor="background1"/>
                          <w:kern w:val="24"/>
                          <w:position w:val="1"/>
                        </w:rPr>
                        <w:t>more likely</w:t>
                      </w:r>
                      <w:r w:rsidR="00C91706">
                        <w:rPr>
                          <w:color w:val="FFFFFF" w:themeColor="background1"/>
                          <w:kern w:val="24"/>
                          <w:position w:val="1"/>
                        </w:rPr>
                        <w:t xml:space="preserve"> than global majority colleagues</w:t>
                      </w:r>
                      <w:r>
                        <w:rPr>
                          <w:color w:val="FFFFFF" w:themeColor="background1"/>
                          <w:kern w:val="24"/>
                          <w:position w:val="1"/>
                        </w:rPr>
                        <w:t xml:space="preserve"> to report that </w:t>
                      </w:r>
                      <w:r w:rsidR="00211814" w:rsidRPr="00127A36">
                        <w:rPr>
                          <w:color w:val="FFFFFF" w:themeColor="background1"/>
                          <w:kern w:val="24"/>
                          <w:position w:val="1"/>
                        </w:rPr>
                        <w:t xml:space="preserve">the </w:t>
                      </w:r>
                      <w:r w:rsidR="00842A64" w:rsidRPr="00127A36">
                        <w:rPr>
                          <w:color w:val="FFFFFF" w:themeColor="background1"/>
                          <w:kern w:val="24"/>
                          <w:position w:val="1"/>
                        </w:rPr>
                        <w:t>t</w:t>
                      </w:r>
                      <w:r w:rsidR="00211814" w:rsidRPr="00127A36">
                        <w:rPr>
                          <w:color w:val="FFFFFF" w:themeColor="background1"/>
                          <w:kern w:val="24"/>
                          <w:position w:val="1"/>
                        </w:rPr>
                        <w:t>rust offers fair opportunities for career progression</w:t>
                      </w:r>
                      <w:r w:rsidR="00B12A93" w:rsidRPr="00B12A93">
                        <w:rPr>
                          <w:color w:val="FFFFFF" w:themeColor="background1"/>
                          <w:kern w:val="24"/>
                          <w:position w:val="1"/>
                        </w:rPr>
                        <w:t xml:space="preserve"> </w:t>
                      </w:r>
                      <w:r w:rsidR="00211814" w:rsidRPr="00127A36">
                        <w:rPr>
                          <w:color w:val="FFFFFF" w:themeColor="background1"/>
                          <w:kern w:val="24"/>
                          <w:position w:val="1"/>
                        </w:rPr>
                        <w:t>/</w:t>
                      </w:r>
                      <w:r w:rsidR="003A37EB">
                        <w:rPr>
                          <w:color w:val="FFFFFF" w:themeColor="background1"/>
                          <w:kern w:val="24"/>
                          <w:position w:val="1"/>
                        </w:rPr>
                        <w:t xml:space="preserve"> </w:t>
                      </w:r>
                      <w:r w:rsidR="00211814" w:rsidRPr="00127A36">
                        <w:rPr>
                          <w:color w:val="FFFFFF" w:themeColor="background1"/>
                          <w:kern w:val="24"/>
                          <w:position w:val="1"/>
                        </w:rPr>
                        <w:t>promotion</w:t>
                      </w:r>
                      <w:r w:rsidR="00B12A93" w:rsidRPr="00127A36">
                        <w:rPr>
                          <w:color w:val="FFFFFF" w:themeColor="background1"/>
                          <w:kern w:val="24"/>
                          <w:position w:val="1"/>
                        </w:rPr>
                        <w:t>.</w:t>
                      </w:r>
                      <w:r w:rsidR="003A37EB">
                        <w:rPr>
                          <w:color w:val="FFFFFF" w:themeColor="background1"/>
                          <w:kern w:val="24"/>
                          <w:position w:val="1"/>
                        </w:rPr>
                        <w:t xml:space="preserve"> </w:t>
                      </w:r>
                    </w:p>
                  </w:txbxContent>
                </v:textbox>
              </v:roundrect>
            </w:pict>
          </mc:Fallback>
        </mc:AlternateContent>
      </w:r>
      <w:r>
        <w:rPr>
          <w:noProof/>
        </w:rPr>
        <mc:AlternateContent>
          <mc:Choice Requires="wps">
            <w:drawing>
              <wp:anchor distT="0" distB="0" distL="114300" distR="114300" simplePos="0" relativeHeight="251785216" behindDoc="0" locked="0" layoutInCell="1" allowOverlap="1" wp14:anchorId="0AB4BBC1" wp14:editId="027EEB91">
                <wp:simplePos x="0" y="0"/>
                <wp:positionH relativeFrom="column">
                  <wp:posOffset>1902025</wp:posOffset>
                </wp:positionH>
                <wp:positionV relativeFrom="paragraph">
                  <wp:posOffset>88064</wp:posOffset>
                </wp:positionV>
                <wp:extent cx="1955131" cy="1532255"/>
                <wp:effectExtent l="0" t="0" r="7620" b="5715"/>
                <wp:wrapNone/>
                <wp:docPr id="9" name="TextBox 8">
                  <a:extLst xmlns:a="http://schemas.openxmlformats.org/drawingml/2006/main">
                    <a:ext uri="{FF2B5EF4-FFF2-40B4-BE49-F238E27FC236}">
                      <a16:creationId xmlns:a16="http://schemas.microsoft.com/office/drawing/2014/main" id="{78564A94-C192-6857-B01F-D86F294D86D9}"/>
                    </a:ext>
                  </a:extLst>
                </wp:docPr>
                <wp:cNvGraphicFramePr/>
                <a:graphic xmlns:a="http://schemas.openxmlformats.org/drawingml/2006/main">
                  <a:graphicData uri="http://schemas.microsoft.com/office/word/2010/wordprocessingShape">
                    <wps:wsp>
                      <wps:cNvSpPr txBox="1"/>
                      <wps:spPr>
                        <a:xfrm>
                          <a:off x="0" y="0"/>
                          <a:ext cx="1955131" cy="1532255"/>
                        </a:xfrm>
                        <a:prstGeom prst="roundRect">
                          <a:avLst/>
                        </a:prstGeom>
                        <a:solidFill>
                          <a:srgbClr val="005EB8"/>
                        </a:solidFill>
                      </wps:spPr>
                      <wps:txbx>
                        <w:txbxContent>
                          <w:p w14:paraId="12375A5E" w14:textId="4EB0FA58" w:rsidR="001D3E7E" w:rsidRPr="00127A36" w:rsidRDefault="005623A4" w:rsidP="00127A36">
                            <w:pPr>
                              <w:jc w:val="center"/>
                              <w:rPr>
                                <w:color w:val="FFFFFF" w:themeColor="background1"/>
                                <w:kern w:val="24"/>
                              </w:rPr>
                            </w:pPr>
                            <w:r w:rsidRPr="00127A36">
                              <w:rPr>
                                <w:b/>
                                <w:bCs/>
                                <w:color w:val="FFFFFF" w:themeColor="background1"/>
                                <w:kern w:val="24"/>
                              </w:rPr>
                              <w:t>2</w:t>
                            </w:r>
                            <w:r w:rsidR="002E1BA5">
                              <w:rPr>
                                <w:b/>
                                <w:bCs/>
                                <w:color w:val="FFFFFF" w:themeColor="background1"/>
                                <w:kern w:val="24"/>
                              </w:rPr>
                              <w:t>7.2</w:t>
                            </w:r>
                            <w:r w:rsidRPr="00127A36">
                              <w:rPr>
                                <w:b/>
                                <w:bCs/>
                                <w:color w:val="FFFFFF" w:themeColor="background1"/>
                                <w:kern w:val="24"/>
                              </w:rPr>
                              <w:t>%</w:t>
                            </w:r>
                            <w:r w:rsidRPr="00127A36">
                              <w:rPr>
                                <w:color w:val="FFFFFF" w:themeColor="background1"/>
                                <w:kern w:val="24"/>
                              </w:rPr>
                              <w:t xml:space="preserve"> of </w:t>
                            </w:r>
                            <w:r w:rsidR="00842A64" w:rsidRPr="00127A36">
                              <w:rPr>
                                <w:color w:val="FFFFFF" w:themeColor="background1"/>
                                <w:kern w:val="24"/>
                              </w:rPr>
                              <w:t xml:space="preserve">global majority </w:t>
                            </w:r>
                            <w:r w:rsidRPr="00127A36">
                              <w:rPr>
                                <w:color w:val="FFFFFF" w:themeColor="background1"/>
                                <w:kern w:val="24"/>
                              </w:rPr>
                              <w:t xml:space="preserve">colleagues have experienced abuse from patients and the public in the last 12 months compared to </w:t>
                            </w:r>
                            <w:r w:rsidRPr="00127A36">
                              <w:rPr>
                                <w:b/>
                                <w:bCs/>
                                <w:color w:val="FFFFFF" w:themeColor="background1"/>
                                <w:kern w:val="24"/>
                              </w:rPr>
                              <w:t>2</w:t>
                            </w:r>
                            <w:r w:rsidR="002E1BA5">
                              <w:rPr>
                                <w:b/>
                                <w:bCs/>
                                <w:color w:val="FFFFFF" w:themeColor="background1"/>
                                <w:kern w:val="24"/>
                              </w:rPr>
                              <w:t>2</w:t>
                            </w:r>
                            <w:r w:rsidRPr="00127A36">
                              <w:rPr>
                                <w:b/>
                                <w:bCs/>
                                <w:color w:val="FFFFFF" w:themeColor="background1"/>
                                <w:kern w:val="24"/>
                              </w:rPr>
                              <w:t>.</w:t>
                            </w:r>
                            <w:r w:rsidR="00767121">
                              <w:rPr>
                                <w:b/>
                                <w:bCs/>
                                <w:color w:val="FFFFFF" w:themeColor="background1"/>
                                <w:kern w:val="24"/>
                              </w:rPr>
                              <w:t>6</w:t>
                            </w:r>
                            <w:r w:rsidRPr="00127A36">
                              <w:rPr>
                                <w:b/>
                                <w:bCs/>
                                <w:color w:val="FFFFFF" w:themeColor="background1"/>
                                <w:kern w:val="24"/>
                              </w:rPr>
                              <w:t>%</w:t>
                            </w:r>
                            <w:r w:rsidRPr="00127A36">
                              <w:rPr>
                                <w:color w:val="FFFFFF" w:themeColor="background1"/>
                                <w:kern w:val="24"/>
                              </w:rPr>
                              <w:t xml:space="preserve"> of white colleagues</w:t>
                            </w:r>
                          </w:p>
                        </w:txbxContent>
                      </wps:txbx>
                      <wps:bodyPr wrap="square" rtlCol="0">
                        <a:spAutoFit/>
                      </wps:bodyPr>
                    </wps:wsp>
                  </a:graphicData>
                </a:graphic>
                <wp14:sizeRelH relativeFrom="margin">
                  <wp14:pctWidth>0</wp14:pctWidth>
                </wp14:sizeRelH>
              </wp:anchor>
            </w:drawing>
          </mc:Choice>
          <mc:Fallback>
            <w:pict>
              <v:roundrect w14:anchorId="0AB4BBC1" id="TextBox 8" o:spid="_x0000_s1027" style="position:absolute;left:0;text-align:left;margin-left:149.75pt;margin-top:6.95pt;width:153.95pt;height:120.65pt;z-index:25178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" fillcolor="#005eb8" stroked="f">
                <v:textbox style="mso-fit-shape-to-text:t">
                  <w:txbxContent>
                    <w:p w14:paraId="12375A5E" w14:textId="4EB0FA58" w:rsidR="001D3E7E" w:rsidRPr="00127A36" w:rsidRDefault="005623A4" w:rsidP="00127A36">
                      <w:pPr>
                        <w:jc w:val="center"/>
                        <w:rPr>
                          <w:color w:val="FFFFFF" w:themeColor="background1"/>
                          <w:kern w:val="24"/>
                        </w:rPr>
                      </w:pPr>
                      <w:r w:rsidRPr="00127A36">
                        <w:rPr>
                          <w:b/>
                          <w:bCs/>
                          <w:color w:val="FFFFFF" w:themeColor="background1"/>
                          <w:kern w:val="24"/>
                        </w:rPr>
                        <w:t>2</w:t>
                      </w:r>
                      <w:r w:rsidR="002E1BA5">
                        <w:rPr>
                          <w:b/>
                          <w:bCs/>
                          <w:color w:val="FFFFFF" w:themeColor="background1"/>
                          <w:kern w:val="24"/>
                        </w:rPr>
                        <w:t>7.2</w:t>
                      </w:r>
                      <w:r w:rsidRPr="00127A36">
                        <w:rPr>
                          <w:b/>
                          <w:bCs/>
                          <w:color w:val="FFFFFF" w:themeColor="background1"/>
                          <w:kern w:val="24"/>
                        </w:rPr>
                        <w:t>%</w:t>
                      </w:r>
                      <w:r w:rsidRPr="00127A36">
                        <w:rPr>
                          <w:color w:val="FFFFFF" w:themeColor="background1"/>
                          <w:kern w:val="24"/>
                        </w:rPr>
                        <w:t xml:space="preserve"> of </w:t>
                      </w:r>
                      <w:r w:rsidR="00842A64" w:rsidRPr="00127A36">
                        <w:rPr>
                          <w:color w:val="FFFFFF" w:themeColor="background1"/>
                          <w:kern w:val="24"/>
                        </w:rPr>
                        <w:t xml:space="preserve">global majority </w:t>
                      </w:r>
                      <w:r w:rsidRPr="00127A36">
                        <w:rPr>
                          <w:color w:val="FFFFFF" w:themeColor="background1"/>
                          <w:kern w:val="24"/>
                        </w:rPr>
                        <w:t xml:space="preserve">colleagues have experienced abuse from patients and the public in the last 12 months compared to </w:t>
                      </w:r>
                      <w:r w:rsidRPr="00127A36">
                        <w:rPr>
                          <w:b/>
                          <w:bCs/>
                          <w:color w:val="FFFFFF" w:themeColor="background1"/>
                          <w:kern w:val="24"/>
                        </w:rPr>
                        <w:t>2</w:t>
                      </w:r>
                      <w:r w:rsidR="002E1BA5">
                        <w:rPr>
                          <w:b/>
                          <w:bCs/>
                          <w:color w:val="FFFFFF" w:themeColor="background1"/>
                          <w:kern w:val="24"/>
                        </w:rPr>
                        <w:t>2</w:t>
                      </w:r>
                      <w:r w:rsidRPr="00127A36">
                        <w:rPr>
                          <w:b/>
                          <w:bCs/>
                          <w:color w:val="FFFFFF" w:themeColor="background1"/>
                          <w:kern w:val="24"/>
                        </w:rPr>
                        <w:t>.</w:t>
                      </w:r>
                      <w:r w:rsidR="00767121">
                        <w:rPr>
                          <w:b/>
                          <w:bCs/>
                          <w:color w:val="FFFFFF" w:themeColor="background1"/>
                          <w:kern w:val="24"/>
                        </w:rPr>
                        <w:t>6</w:t>
                      </w:r>
                      <w:r w:rsidRPr="00127A36">
                        <w:rPr>
                          <w:b/>
                          <w:bCs/>
                          <w:color w:val="FFFFFF" w:themeColor="background1"/>
                          <w:kern w:val="24"/>
                        </w:rPr>
                        <w:t>%</w:t>
                      </w:r>
                      <w:r w:rsidRPr="00127A36">
                        <w:rPr>
                          <w:color w:val="FFFFFF" w:themeColor="background1"/>
                          <w:kern w:val="24"/>
                        </w:rPr>
                        <w:t xml:space="preserve"> of white colleagues</w:t>
                      </w:r>
                    </w:p>
                  </w:txbxContent>
                </v:textbox>
              </v:roundrect>
            </w:pict>
          </mc:Fallback>
        </mc:AlternateContent>
      </w:r>
      <w:r w:rsidR="006F5C10">
        <w:rPr>
          <w:noProof/>
        </w:rPr>
        <mc:AlternateContent>
          <mc:Choice Requires="wps">
            <w:drawing>
              <wp:anchor distT="0" distB="0" distL="114300" distR="114300" simplePos="0" relativeHeight="251787264" behindDoc="0" locked="0" layoutInCell="1" allowOverlap="1" wp14:anchorId="00597979" wp14:editId="5C6D6B56">
                <wp:simplePos x="0" y="0"/>
                <wp:positionH relativeFrom="column">
                  <wp:posOffset>-47507</wp:posOffset>
                </wp:positionH>
                <wp:positionV relativeFrom="paragraph">
                  <wp:posOffset>66040</wp:posOffset>
                </wp:positionV>
                <wp:extent cx="1791970" cy="1392865"/>
                <wp:effectExtent l="0" t="0" r="0" b="0"/>
                <wp:wrapNone/>
                <wp:docPr id="72" name="TextBox 71">
                  <a:extLst xmlns:a="http://schemas.openxmlformats.org/drawingml/2006/main">
                    <a:ext uri="{FF2B5EF4-FFF2-40B4-BE49-F238E27FC236}">
                      <a16:creationId xmlns:a16="http://schemas.microsoft.com/office/drawing/2014/main" id="{AA56CD58-8F16-7BF8-64D0-95501CA8D05E}"/>
                    </a:ext>
                  </a:extLst>
                </wp:docPr>
                <wp:cNvGraphicFramePr/>
                <a:graphic xmlns:a="http://schemas.openxmlformats.org/drawingml/2006/main">
                  <a:graphicData uri="http://schemas.microsoft.com/office/word/2010/wordprocessingShape">
                    <wps:wsp>
                      <wps:cNvSpPr txBox="1"/>
                      <wps:spPr>
                        <a:xfrm>
                          <a:off x="0" y="0"/>
                          <a:ext cx="1791970" cy="1392865"/>
                        </a:xfrm>
                        <a:prstGeom prst="roundRect">
                          <a:avLst/>
                        </a:prstGeom>
                        <a:solidFill>
                          <a:srgbClr val="00A499"/>
                        </a:solidFill>
                      </wps:spPr>
                      <wps:txbx>
                        <w:txbxContent>
                          <w:p w14:paraId="7092873C" w14:textId="0DA9DBAE" w:rsidR="001D3E7E" w:rsidRPr="00127A36" w:rsidRDefault="007F2E77" w:rsidP="00127A36">
                            <w:pPr>
                              <w:jc w:val="center"/>
                              <w:textAlignment w:val="baseline"/>
                              <w:rPr>
                                <w:color w:val="FFFFFF" w:themeColor="background1"/>
                                <w:kern w:val="24"/>
                              </w:rPr>
                            </w:pPr>
                            <w:r>
                              <w:rPr>
                                <w:b/>
                                <w:bCs/>
                                <w:color w:val="FFFFFF" w:themeColor="background1"/>
                                <w:kern w:val="24"/>
                              </w:rPr>
                              <w:t>30.9</w:t>
                            </w:r>
                            <w:r w:rsidR="00FD0A59" w:rsidRPr="00127A36">
                              <w:rPr>
                                <w:b/>
                                <w:bCs/>
                                <w:color w:val="FFFFFF" w:themeColor="background1"/>
                                <w:kern w:val="24"/>
                              </w:rPr>
                              <w:t>%</w:t>
                            </w:r>
                            <w:r w:rsidR="00FD0A59" w:rsidRPr="00127A36">
                              <w:rPr>
                                <w:color w:val="FFFFFF" w:themeColor="background1"/>
                                <w:kern w:val="24"/>
                              </w:rPr>
                              <w:t xml:space="preserve"> of our workforce are from Black, Asian or Minority Ethnic backgrounds</w:t>
                            </w:r>
                            <w:r w:rsidR="00B138A1" w:rsidRPr="00127A36">
                              <w:rPr>
                                <w:color w:val="FFFFFF" w:themeColor="background1"/>
                                <w:kern w:val="24"/>
                              </w:rPr>
                              <w:t>, an increase of</w:t>
                            </w:r>
                            <w:r w:rsidR="005623A4" w:rsidRPr="00127A36">
                              <w:rPr>
                                <w:color w:val="FFFFFF" w:themeColor="background1"/>
                                <w:kern w:val="24"/>
                              </w:rPr>
                              <w:t xml:space="preserve"> </w:t>
                            </w:r>
                            <w:r w:rsidR="006810A7">
                              <w:rPr>
                                <w:color w:val="FFFFFF" w:themeColor="background1"/>
                                <w:kern w:val="24"/>
                              </w:rPr>
                              <w:t>more than</w:t>
                            </w:r>
                            <w:r w:rsidR="005623A4" w:rsidRPr="00127A36">
                              <w:rPr>
                                <w:color w:val="FFFFFF" w:themeColor="background1"/>
                                <w:kern w:val="24"/>
                              </w:rPr>
                              <w:t xml:space="preserve"> </w:t>
                            </w:r>
                            <w:r w:rsidR="00BC71F1" w:rsidRPr="00127A36">
                              <w:rPr>
                                <w:color w:val="FFFFFF" w:themeColor="background1"/>
                                <w:kern w:val="24"/>
                              </w:rPr>
                              <w:t xml:space="preserve">  </w:t>
                            </w:r>
                            <w:r w:rsidR="005623A4" w:rsidRPr="00127A36">
                              <w:rPr>
                                <w:color w:val="FFFFFF" w:themeColor="background1"/>
                                <w:kern w:val="24"/>
                              </w:rPr>
                              <w:t>1</w:t>
                            </w:r>
                            <w:r w:rsidR="006810A7">
                              <w:rPr>
                                <w:color w:val="FFFFFF" w:themeColor="background1"/>
                                <w:kern w:val="24"/>
                              </w:rPr>
                              <w:t>7</w:t>
                            </w:r>
                            <w:r w:rsidR="005623A4" w:rsidRPr="00127A36">
                              <w:rPr>
                                <w:color w:val="FFFFFF" w:themeColor="background1"/>
                                <w:kern w:val="24"/>
                              </w:rPr>
                              <w:t>% over the past</w:t>
                            </w:r>
                            <w:r w:rsidR="006F5C10" w:rsidRPr="00127A36">
                              <w:rPr>
                                <w:color w:val="FFFFFF" w:themeColor="background1"/>
                                <w:kern w:val="24"/>
                              </w:rPr>
                              <w:t xml:space="preserve">       </w:t>
                            </w:r>
                            <w:r w:rsidR="005623A4" w:rsidRPr="00127A36">
                              <w:rPr>
                                <w:color w:val="FFFFFF" w:themeColor="background1"/>
                                <w:kern w:val="24"/>
                              </w:rPr>
                              <w:t xml:space="preserve"> </w:t>
                            </w:r>
                            <w:r w:rsidR="006810A7">
                              <w:rPr>
                                <w:color w:val="FFFFFF" w:themeColor="background1"/>
                                <w:kern w:val="24"/>
                              </w:rPr>
                              <w:t>10</w:t>
                            </w:r>
                            <w:r w:rsidR="005623A4" w:rsidRPr="00127A36">
                              <w:rPr>
                                <w:color w:val="FFFFFF" w:themeColor="background1"/>
                                <w:kern w:val="24"/>
                              </w:rPr>
                              <w:t xml:space="preserve"> years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oundrect w14:anchorId="00597979" id="TextBox 71" o:spid="_x0000_s1028" style="position:absolute;left:0;text-align:left;margin-left:-3.75pt;margin-top:5.2pt;width:141.1pt;height:109.6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" fillcolor="#00a499" stroked="f">
                <v:textbox>
                  <w:txbxContent>
                    <w:p w14:paraId="7092873C" w14:textId="0DA9DBAE" w:rsidR="001D3E7E" w:rsidRPr="00127A36" w:rsidRDefault="007F2E77" w:rsidP="00127A36">
                      <w:pPr>
                        <w:jc w:val="center"/>
                        <w:textAlignment w:val="baseline"/>
                        <w:rPr>
                          <w:color w:val="FFFFFF" w:themeColor="background1"/>
                          <w:kern w:val="24"/>
                        </w:rPr>
                      </w:pPr>
                      <w:r>
                        <w:rPr>
                          <w:b/>
                          <w:bCs/>
                          <w:color w:val="FFFFFF" w:themeColor="background1"/>
                          <w:kern w:val="24"/>
                        </w:rPr>
                        <w:t>30.9</w:t>
                      </w:r>
                      <w:r w:rsidR="00FD0A59" w:rsidRPr="00127A36">
                        <w:rPr>
                          <w:b/>
                          <w:bCs/>
                          <w:color w:val="FFFFFF" w:themeColor="background1"/>
                          <w:kern w:val="24"/>
                        </w:rPr>
                        <w:t>%</w:t>
                      </w:r>
                      <w:r w:rsidR="00FD0A59" w:rsidRPr="00127A36">
                        <w:rPr>
                          <w:color w:val="FFFFFF" w:themeColor="background1"/>
                          <w:kern w:val="24"/>
                        </w:rPr>
                        <w:t xml:space="preserve"> of our workforce are from Black, Asian or Minority Ethnic backgrounds</w:t>
                      </w:r>
                      <w:r w:rsidR="00B138A1" w:rsidRPr="00127A36">
                        <w:rPr>
                          <w:color w:val="FFFFFF" w:themeColor="background1"/>
                          <w:kern w:val="24"/>
                        </w:rPr>
                        <w:t>, an increase of</w:t>
                      </w:r>
                      <w:r w:rsidR="005623A4" w:rsidRPr="00127A36">
                        <w:rPr>
                          <w:color w:val="FFFFFF" w:themeColor="background1"/>
                          <w:kern w:val="24"/>
                        </w:rPr>
                        <w:t xml:space="preserve"> </w:t>
                      </w:r>
                      <w:r w:rsidR="006810A7">
                        <w:rPr>
                          <w:color w:val="FFFFFF" w:themeColor="background1"/>
                          <w:kern w:val="24"/>
                        </w:rPr>
                        <w:t>more than</w:t>
                      </w:r>
                      <w:r w:rsidR="005623A4" w:rsidRPr="00127A36">
                        <w:rPr>
                          <w:color w:val="FFFFFF" w:themeColor="background1"/>
                          <w:kern w:val="24"/>
                        </w:rPr>
                        <w:t xml:space="preserve"> </w:t>
                      </w:r>
                      <w:r w:rsidR="00BC71F1" w:rsidRPr="00127A36">
                        <w:rPr>
                          <w:color w:val="FFFFFF" w:themeColor="background1"/>
                          <w:kern w:val="24"/>
                        </w:rPr>
                        <w:t xml:space="preserve">  </w:t>
                      </w:r>
                      <w:r w:rsidR="005623A4" w:rsidRPr="00127A36">
                        <w:rPr>
                          <w:color w:val="FFFFFF" w:themeColor="background1"/>
                          <w:kern w:val="24"/>
                        </w:rPr>
                        <w:t>1</w:t>
                      </w:r>
                      <w:r w:rsidR="006810A7">
                        <w:rPr>
                          <w:color w:val="FFFFFF" w:themeColor="background1"/>
                          <w:kern w:val="24"/>
                        </w:rPr>
                        <w:t>7</w:t>
                      </w:r>
                      <w:r w:rsidR="005623A4" w:rsidRPr="00127A36">
                        <w:rPr>
                          <w:color w:val="FFFFFF" w:themeColor="background1"/>
                          <w:kern w:val="24"/>
                        </w:rPr>
                        <w:t>% over the past</w:t>
                      </w:r>
                      <w:r w:rsidR="006F5C10" w:rsidRPr="00127A36">
                        <w:rPr>
                          <w:color w:val="FFFFFF" w:themeColor="background1"/>
                          <w:kern w:val="24"/>
                        </w:rPr>
                        <w:t xml:space="preserve">       </w:t>
                      </w:r>
                      <w:r w:rsidR="005623A4" w:rsidRPr="00127A36">
                        <w:rPr>
                          <w:color w:val="FFFFFF" w:themeColor="background1"/>
                          <w:kern w:val="24"/>
                        </w:rPr>
                        <w:t xml:space="preserve"> </w:t>
                      </w:r>
                      <w:r w:rsidR="006810A7">
                        <w:rPr>
                          <w:color w:val="FFFFFF" w:themeColor="background1"/>
                          <w:kern w:val="24"/>
                        </w:rPr>
                        <w:t>10</w:t>
                      </w:r>
                      <w:r w:rsidR="005623A4" w:rsidRPr="00127A36">
                        <w:rPr>
                          <w:color w:val="FFFFFF" w:themeColor="background1"/>
                          <w:kern w:val="24"/>
                        </w:rPr>
                        <w:t xml:space="preserve"> years</w:t>
                      </w:r>
                    </w:p>
                  </w:txbxContent>
                </v:textbox>
              </v:roundrect>
            </w:pict>
          </mc:Fallback>
        </mc:AlternateContent>
      </w:r>
    </w:p>
    <w:p w14:paraId="127DF09B" w14:textId="6A7BEA58" w:rsidR="001D3E7E" w:rsidRDefault="001D3E7E" w:rsidP="001D3E7E">
      <w:pPr>
        <w:jc w:val="both"/>
        <w:rPr>
          <w:rFonts w:cs="Arial"/>
          <w:b/>
          <w:color w:val="0070C0"/>
          <w:lang w:eastAsia="en-GB"/>
        </w:rPr>
      </w:pPr>
      <w:r>
        <w:rPr>
          <w:rFonts w:cs="Arial"/>
          <w:b/>
          <w:color w:val="0070C0"/>
          <w:lang w:eastAsia="en-GB"/>
        </w:rPr>
        <w:tab/>
      </w:r>
      <w:r>
        <w:rPr>
          <w:rFonts w:cs="Arial"/>
          <w:b/>
          <w:color w:val="0070C0"/>
          <w:lang w:eastAsia="en-GB"/>
        </w:rPr>
        <w:tab/>
      </w:r>
      <w:r>
        <w:rPr>
          <w:rFonts w:cs="Arial"/>
          <w:b/>
          <w:color w:val="0070C0"/>
          <w:lang w:eastAsia="en-GB"/>
        </w:rPr>
        <w:tab/>
      </w:r>
      <w:r>
        <w:rPr>
          <w:rFonts w:cs="Arial"/>
          <w:b/>
          <w:color w:val="0070C0"/>
          <w:lang w:eastAsia="en-GB"/>
        </w:rPr>
        <w:tab/>
      </w:r>
      <w:r>
        <w:rPr>
          <w:rFonts w:cs="Arial"/>
          <w:b/>
          <w:color w:val="0070C0"/>
          <w:lang w:eastAsia="en-GB"/>
        </w:rPr>
        <w:tab/>
      </w:r>
      <w:r>
        <w:rPr>
          <w:rFonts w:cs="Arial"/>
          <w:b/>
          <w:color w:val="0070C0"/>
          <w:lang w:eastAsia="en-GB"/>
        </w:rPr>
        <w:tab/>
      </w:r>
      <w:r>
        <w:rPr>
          <w:rFonts w:cs="Arial"/>
          <w:b/>
          <w:color w:val="0070C0"/>
          <w:lang w:eastAsia="en-GB"/>
        </w:rPr>
        <w:tab/>
      </w:r>
      <w:r>
        <w:rPr>
          <w:rFonts w:cs="Arial"/>
          <w:b/>
          <w:color w:val="0070C0"/>
          <w:lang w:eastAsia="en-GB"/>
        </w:rPr>
        <w:tab/>
      </w:r>
    </w:p>
    <w:p w14:paraId="0484267B" w14:textId="6CCA08D2" w:rsidR="001D3E7E" w:rsidRDefault="001D3E7E" w:rsidP="001D3E7E">
      <w:pPr>
        <w:jc w:val="both"/>
        <w:rPr>
          <w:rFonts w:cs="Arial"/>
          <w:b/>
          <w:color w:val="0070C0"/>
          <w:lang w:eastAsia="en-GB"/>
        </w:rPr>
      </w:pPr>
    </w:p>
    <w:p w14:paraId="5CC4EAB0" w14:textId="590B8E84" w:rsidR="001D3E7E" w:rsidRDefault="001D3E7E" w:rsidP="001D3E7E">
      <w:pPr>
        <w:jc w:val="both"/>
        <w:rPr>
          <w:rFonts w:cs="Arial"/>
          <w:b/>
          <w:color w:val="0070C0"/>
          <w:lang w:eastAsia="en-GB"/>
        </w:rPr>
      </w:pPr>
    </w:p>
    <w:p w14:paraId="096C5003" w14:textId="5EC913EA" w:rsidR="001D3E7E" w:rsidRDefault="001D3E7E" w:rsidP="001D3E7E">
      <w:pPr>
        <w:jc w:val="both"/>
        <w:rPr>
          <w:rFonts w:cs="Arial"/>
          <w:b/>
          <w:color w:val="0070C0"/>
          <w:lang w:eastAsia="en-GB"/>
        </w:rPr>
      </w:pPr>
    </w:p>
    <w:p w14:paraId="1B46300D" w14:textId="7F10AF15" w:rsidR="001D3E7E" w:rsidRDefault="001D3E7E" w:rsidP="001D3E7E">
      <w:pPr>
        <w:jc w:val="both"/>
        <w:rPr>
          <w:rFonts w:cs="Arial"/>
          <w:b/>
          <w:color w:val="0070C0"/>
          <w:lang w:eastAsia="en-GB"/>
        </w:rPr>
      </w:pPr>
    </w:p>
    <w:p w14:paraId="6EAE1599" w14:textId="70B6A7F4" w:rsidR="001D3E7E" w:rsidRDefault="001D3E7E" w:rsidP="001D3E7E">
      <w:pPr>
        <w:jc w:val="both"/>
        <w:rPr>
          <w:rFonts w:cs="Arial"/>
          <w:b/>
          <w:color w:val="0070C0"/>
          <w:lang w:eastAsia="en-GB"/>
        </w:rPr>
      </w:pPr>
    </w:p>
    <w:p w14:paraId="277F753C" w14:textId="4DE172CF" w:rsidR="001D3E7E" w:rsidRDefault="001D3E7E" w:rsidP="001D3E7E">
      <w:pPr>
        <w:jc w:val="both"/>
        <w:rPr>
          <w:rFonts w:cs="Arial"/>
          <w:b/>
          <w:color w:val="0070C0"/>
          <w:lang w:eastAsia="en-GB"/>
        </w:rPr>
      </w:pPr>
    </w:p>
    <w:p w14:paraId="5FC152F1" w14:textId="301DC4A4" w:rsidR="001D3E7E" w:rsidRDefault="001D3E7E" w:rsidP="001D3E7E">
      <w:pPr>
        <w:jc w:val="both"/>
        <w:rPr>
          <w:rFonts w:cs="Arial"/>
          <w:b/>
          <w:color w:val="0070C0"/>
          <w:lang w:eastAsia="en-GB"/>
        </w:rPr>
      </w:pPr>
    </w:p>
    <w:p w14:paraId="1697C0B8" w14:textId="5D2E69A8" w:rsidR="001D3E7E" w:rsidRDefault="00B12A93" w:rsidP="001D3E7E">
      <w:pPr>
        <w:jc w:val="both"/>
        <w:rPr>
          <w:rFonts w:cs="Arial"/>
          <w:b/>
          <w:color w:val="0070C0"/>
          <w:lang w:eastAsia="en-GB"/>
        </w:rPr>
      </w:pPr>
      <w:r>
        <w:rPr>
          <w:noProof/>
        </w:rPr>
        <mc:AlternateContent>
          <mc:Choice Requires="wps">
            <w:drawing>
              <wp:anchor distT="0" distB="0" distL="114300" distR="114300" simplePos="0" relativeHeight="251788288" behindDoc="0" locked="0" layoutInCell="1" allowOverlap="1" wp14:anchorId="3E585965" wp14:editId="65A62455">
                <wp:simplePos x="0" y="0"/>
                <wp:positionH relativeFrom="column">
                  <wp:posOffset>4037632</wp:posOffset>
                </wp:positionH>
                <wp:positionV relativeFrom="paragraph">
                  <wp:posOffset>134085</wp:posOffset>
                </wp:positionV>
                <wp:extent cx="2075080" cy="1778635"/>
                <wp:effectExtent l="0" t="0" r="1905" b="8890"/>
                <wp:wrapNone/>
                <wp:docPr id="300576921" name="TextBox 5"/>
                <wp:cNvGraphicFramePr/>
                <a:graphic xmlns:a="http://schemas.openxmlformats.org/drawingml/2006/main">
                  <a:graphicData uri="http://schemas.microsoft.com/office/word/2010/wordprocessingShape">
                    <wps:wsp>
                      <wps:cNvSpPr txBox="1"/>
                      <wps:spPr>
                        <a:xfrm>
                          <a:off x="0" y="0"/>
                          <a:ext cx="2075080" cy="1778635"/>
                        </a:xfrm>
                        <a:prstGeom prst="roundRect">
                          <a:avLst/>
                        </a:prstGeom>
                        <a:solidFill>
                          <a:srgbClr val="005EB8"/>
                        </a:solidFill>
                      </wps:spPr>
                      <wps:txbx>
                        <w:txbxContent>
                          <w:p w14:paraId="27B8BAD5" w14:textId="5C7ECA4D" w:rsidR="001D3E7E" w:rsidRPr="00127A36" w:rsidRDefault="00B12A93" w:rsidP="00127A36">
                            <w:pPr>
                              <w:jc w:val="center"/>
                              <w:textAlignment w:val="baseline"/>
                              <w:rPr>
                                <w:color w:val="FFFFFF" w:themeColor="background1"/>
                                <w:kern w:val="24"/>
                              </w:rPr>
                            </w:pPr>
                            <w:r>
                              <w:rPr>
                                <w:color w:val="FFFFFF" w:themeColor="background1"/>
                                <w:kern w:val="24"/>
                              </w:rPr>
                              <w:t>N</w:t>
                            </w:r>
                            <w:r w:rsidR="001973E8" w:rsidRPr="00127A36">
                              <w:rPr>
                                <w:color w:val="FFFFFF" w:themeColor="background1"/>
                                <w:kern w:val="24"/>
                              </w:rPr>
                              <w:t xml:space="preserve">o difference in the likelihood of </w:t>
                            </w:r>
                            <w:r w:rsidR="00842A64" w:rsidRPr="00127A36">
                              <w:rPr>
                                <w:color w:val="FFFFFF" w:themeColor="background1"/>
                                <w:kern w:val="24"/>
                              </w:rPr>
                              <w:t xml:space="preserve">global majority </w:t>
                            </w:r>
                            <w:r w:rsidR="00505828" w:rsidRPr="00127A36">
                              <w:rPr>
                                <w:color w:val="FFFFFF" w:themeColor="background1"/>
                                <w:kern w:val="24"/>
                              </w:rPr>
                              <w:t xml:space="preserve">employees </w:t>
                            </w:r>
                            <w:r w:rsidR="001973E8" w:rsidRPr="00127A36">
                              <w:rPr>
                                <w:color w:val="FFFFFF" w:themeColor="background1"/>
                                <w:kern w:val="24"/>
                              </w:rPr>
                              <w:t xml:space="preserve">entering the </w:t>
                            </w:r>
                            <w:r w:rsidR="009E2E34" w:rsidRPr="00127A36">
                              <w:rPr>
                                <w:color w:val="FFFFFF" w:themeColor="background1"/>
                                <w:kern w:val="24"/>
                              </w:rPr>
                              <w:t xml:space="preserve">formal </w:t>
                            </w:r>
                            <w:r w:rsidR="001973E8" w:rsidRPr="00127A36">
                              <w:rPr>
                                <w:color w:val="FFFFFF" w:themeColor="background1"/>
                                <w:kern w:val="24"/>
                              </w:rPr>
                              <w:t>disciplinary process</w:t>
                            </w:r>
                            <w:r w:rsidR="00505828" w:rsidRPr="00127A36">
                              <w:rPr>
                                <w:color w:val="FFFFFF" w:themeColor="background1"/>
                                <w:kern w:val="24"/>
                              </w:rPr>
                              <w:t xml:space="preserve"> compared to white colleagues</w:t>
                            </w:r>
                          </w:p>
                        </w:txbxContent>
                      </wps:txbx>
                      <wps:bodyPr wrap="square" rtlCol="0">
                        <a:spAutoFit/>
                      </wps:bodyPr>
                    </wps:wsp>
                  </a:graphicData>
                </a:graphic>
                <wp14:sizeRelH relativeFrom="margin">
                  <wp14:pctWidth>0</wp14:pctWidth>
                </wp14:sizeRelH>
              </wp:anchor>
            </w:drawing>
          </mc:Choice>
          <mc:Fallback>
            <w:pict>
              <v:roundrect w14:anchorId="3E585965" id="TextBox 5" o:spid="_x0000_s1029" style="position:absolute;left:0;text-align:left;margin-left:317.9pt;margin-top:10.55pt;width:163.4pt;height:140.05pt;z-index:251788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" fillcolor="#005eb8" stroked="f">
                <v:textbox style="mso-fit-shape-to-text:t">
                  <w:txbxContent>
                    <w:p w14:paraId="27B8BAD5" w14:textId="5C7ECA4D" w:rsidR="001D3E7E" w:rsidRPr="00127A36" w:rsidRDefault="00B12A93" w:rsidP="00127A36">
                      <w:pPr>
                        <w:jc w:val="center"/>
                        <w:textAlignment w:val="baseline"/>
                        <w:rPr>
                          <w:color w:val="FFFFFF" w:themeColor="background1"/>
                          <w:kern w:val="24"/>
                        </w:rPr>
                      </w:pPr>
                      <w:r>
                        <w:rPr>
                          <w:color w:val="FFFFFF" w:themeColor="background1"/>
                          <w:kern w:val="24"/>
                        </w:rPr>
                        <w:t>N</w:t>
                      </w:r>
                      <w:r w:rsidR="001973E8" w:rsidRPr="00127A36">
                        <w:rPr>
                          <w:color w:val="FFFFFF" w:themeColor="background1"/>
                          <w:kern w:val="24"/>
                        </w:rPr>
                        <w:t xml:space="preserve">o difference in the likelihood of </w:t>
                      </w:r>
                      <w:r w:rsidR="00842A64" w:rsidRPr="00127A36">
                        <w:rPr>
                          <w:color w:val="FFFFFF" w:themeColor="background1"/>
                          <w:kern w:val="24"/>
                        </w:rPr>
                        <w:t xml:space="preserve">global majority </w:t>
                      </w:r>
                      <w:r w:rsidR="00505828" w:rsidRPr="00127A36">
                        <w:rPr>
                          <w:color w:val="FFFFFF" w:themeColor="background1"/>
                          <w:kern w:val="24"/>
                        </w:rPr>
                        <w:t xml:space="preserve">employees </w:t>
                      </w:r>
                      <w:r w:rsidR="001973E8" w:rsidRPr="00127A36">
                        <w:rPr>
                          <w:color w:val="FFFFFF" w:themeColor="background1"/>
                          <w:kern w:val="24"/>
                        </w:rPr>
                        <w:t xml:space="preserve">entering the </w:t>
                      </w:r>
                      <w:r w:rsidR="009E2E34" w:rsidRPr="00127A36">
                        <w:rPr>
                          <w:color w:val="FFFFFF" w:themeColor="background1"/>
                          <w:kern w:val="24"/>
                        </w:rPr>
                        <w:t xml:space="preserve">formal </w:t>
                      </w:r>
                      <w:r w:rsidR="001973E8" w:rsidRPr="00127A36">
                        <w:rPr>
                          <w:color w:val="FFFFFF" w:themeColor="background1"/>
                          <w:kern w:val="24"/>
                        </w:rPr>
                        <w:t>disciplinary process</w:t>
                      </w:r>
                      <w:r w:rsidR="00505828" w:rsidRPr="00127A36">
                        <w:rPr>
                          <w:color w:val="FFFFFF" w:themeColor="background1"/>
                          <w:kern w:val="24"/>
                        </w:rPr>
                        <w:t xml:space="preserve"> compared to white colleagues</w:t>
                      </w:r>
                    </w:p>
                  </w:txbxContent>
                </v:textbox>
              </v:roundrect>
            </w:pict>
          </mc:Fallback>
        </mc:AlternateContent>
      </w:r>
      <w:r>
        <w:rPr>
          <w:noProof/>
        </w:rPr>
        <mc:AlternateContent>
          <mc:Choice Requires="wps">
            <w:drawing>
              <wp:anchor distT="0" distB="0" distL="114300" distR="114300" simplePos="0" relativeHeight="251786240" behindDoc="0" locked="0" layoutInCell="1" allowOverlap="1" wp14:anchorId="743DFD34" wp14:editId="2E798D0D">
                <wp:simplePos x="0" y="0"/>
                <wp:positionH relativeFrom="column">
                  <wp:posOffset>1902026</wp:posOffset>
                </wp:positionH>
                <wp:positionV relativeFrom="paragraph">
                  <wp:posOffset>110021</wp:posOffset>
                </wp:positionV>
                <wp:extent cx="1995170" cy="1286811"/>
                <wp:effectExtent l="0" t="0" r="5080" b="8890"/>
                <wp:wrapNone/>
                <wp:docPr id="12" name="TextBox 11">
                  <a:extLst xmlns:a="http://schemas.openxmlformats.org/drawingml/2006/main">
                    <a:ext uri="{FF2B5EF4-FFF2-40B4-BE49-F238E27FC236}">
                      <a16:creationId xmlns:a16="http://schemas.microsoft.com/office/drawing/2014/main" id="{2F0CD835-DBA7-1AD4-490C-FB694C9F4999}"/>
                    </a:ext>
                  </a:extLst>
                </wp:docPr>
                <wp:cNvGraphicFramePr/>
                <a:graphic xmlns:a="http://schemas.openxmlformats.org/drawingml/2006/main">
                  <a:graphicData uri="http://schemas.microsoft.com/office/word/2010/wordprocessingShape">
                    <wps:wsp>
                      <wps:cNvSpPr txBox="1"/>
                      <wps:spPr>
                        <a:xfrm>
                          <a:off x="0" y="0"/>
                          <a:ext cx="1995170" cy="1286811"/>
                        </a:xfrm>
                        <a:prstGeom prst="roundRect">
                          <a:avLst/>
                        </a:prstGeom>
                        <a:solidFill>
                          <a:srgbClr val="00A499"/>
                        </a:solidFill>
                      </wps:spPr>
                      <wps:txbx>
                        <w:txbxContent>
                          <w:p w14:paraId="7F1EDA9F" w14:textId="61FB7C6B" w:rsidR="001D3E7E" w:rsidRPr="00127A36" w:rsidRDefault="00E76B1D" w:rsidP="00127A36">
                            <w:pPr>
                              <w:shd w:val="clear" w:color="auto" w:fill="00A499"/>
                              <w:jc w:val="center"/>
                              <w:textAlignment w:val="baseline"/>
                              <w:rPr>
                                <w:color w:val="FFFFFF" w:themeColor="background1"/>
                                <w:kern w:val="24"/>
                              </w:rPr>
                            </w:pPr>
                            <w:r>
                              <w:rPr>
                                <w:b/>
                                <w:bCs/>
                                <w:color w:val="FFFFFF" w:themeColor="background1"/>
                                <w:kern w:val="24"/>
                              </w:rPr>
                              <w:t>3.4</w:t>
                            </w:r>
                            <w:r w:rsidR="00211814" w:rsidRPr="00127A36">
                              <w:rPr>
                                <w:b/>
                                <w:bCs/>
                                <w:color w:val="FFFFFF" w:themeColor="background1"/>
                                <w:kern w:val="24"/>
                              </w:rPr>
                              <w:t>%</w:t>
                            </w:r>
                            <w:r w:rsidR="00211814" w:rsidRPr="00127A36">
                              <w:rPr>
                                <w:color w:val="FFFFFF" w:themeColor="background1"/>
                                <w:kern w:val="24"/>
                              </w:rPr>
                              <w:t xml:space="preserve"> </w:t>
                            </w:r>
                            <w:r>
                              <w:rPr>
                                <w:color w:val="FFFFFF" w:themeColor="background1"/>
                                <w:kern w:val="24"/>
                              </w:rPr>
                              <w:t>deterioration</w:t>
                            </w:r>
                            <w:r w:rsidR="00211814" w:rsidRPr="00127A36">
                              <w:rPr>
                                <w:color w:val="FFFFFF" w:themeColor="background1"/>
                                <w:kern w:val="24"/>
                              </w:rPr>
                              <w:t xml:space="preserve"> in </w:t>
                            </w:r>
                            <w:r w:rsidR="00842A64" w:rsidRPr="00127A36">
                              <w:rPr>
                                <w:color w:val="FFFFFF" w:themeColor="background1"/>
                                <w:kern w:val="24"/>
                              </w:rPr>
                              <w:t xml:space="preserve">global majority </w:t>
                            </w:r>
                            <w:r w:rsidR="00211814" w:rsidRPr="00127A36">
                              <w:rPr>
                                <w:color w:val="FFFFFF" w:themeColor="background1"/>
                                <w:kern w:val="24"/>
                              </w:rPr>
                              <w:t>colleagues reporting bullying and abuse from other colleagues in the last 12 months</w:t>
                            </w:r>
                            <w:r w:rsidR="00441166">
                              <w:rPr>
                                <w:color w:val="FFFFFF" w:themeColor="background1"/>
                                <w:kern w:val="24"/>
                              </w:rPr>
                              <w:t xml:space="preserve"> (</w:t>
                            </w:r>
                            <w:r w:rsidR="008B794D">
                              <w:rPr>
                                <w:color w:val="FFFFFF" w:themeColor="background1"/>
                                <w:kern w:val="24"/>
                              </w:rPr>
                              <w:t>29.35%)</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oundrect w14:anchorId="743DFD34" id="TextBox 11" o:spid="_x0000_s1030" style="position:absolute;left:0;text-align:left;margin-left:149.75pt;margin-top:8.65pt;width:157.1pt;height:101.3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" fillcolor="#00a499" stroked="f">
                <v:textbox>
                  <w:txbxContent>
                    <w:p w14:paraId="7F1EDA9F" w14:textId="61FB7C6B" w:rsidR="001D3E7E" w:rsidRPr="00127A36" w:rsidRDefault="00E76B1D" w:rsidP="00127A36">
                      <w:pPr>
                        <w:shd w:val="clear" w:color="auto" w:fill="00A499"/>
                        <w:jc w:val="center"/>
                        <w:textAlignment w:val="baseline"/>
                        <w:rPr>
                          <w:color w:val="FFFFFF" w:themeColor="background1"/>
                          <w:kern w:val="24"/>
                        </w:rPr>
                      </w:pPr>
                      <w:r>
                        <w:rPr>
                          <w:b/>
                          <w:bCs/>
                          <w:color w:val="FFFFFF" w:themeColor="background1"/>
                          <w:kern w:val="24"/>
                        </w:rPr>
                        <w:t>3.4</w:t>
                      </w:r>
                      <w:r w:rsidR="00211814" w:rsidRPr="00127A36">
                        <w:rPr>
                          <w:b/>
                          <w:bCs/>
                          <w:color w:val="FFFFFF" w:themeColor="background1"/>
                          <w:kern w:val="24"/>
                        </w:rPr>
                        <w:t>%</w:t>
                      </w:r>
                      <w:r w:rsidR="00211814" w:rsidRPr="00127A36">
                        <w:rPr>
                          <w:color w:val="FFFFFF" w:themeColor="background1"/>
                          <w:kern w:val="24"/>
                        </w:rPr>
                        <w:t xml:space="preserve"> </w:t>
                      </w:r>
                      <w:r>
                        <w:rPr>
                          <w:color w:val="FFFFFF" w:themeColor="background1"/>
                          <w:kern w:val="24"/>
                        </w:rPr>
                        <w:t>deterioration</w:t>
                      </w:r>
                      <w:r w:rsidR="00211814" w:rsidRPr="00127A36">
                        <w:rPr>
                          <w:color w:val="FFFFFF" w:themeColor="background1"/>
                          <w:kern w:val="24"/>
                        </w:rPr>
                        <w:t xml:space="preserve"> in </w:t>
                      </w:r>
                      <w:r w:rsidR="00842A64" w:rsidRPr="00127A36">
                        <w:rPr>
                          <w:color w:val="FFFFFF" w:themeColor="background1"/>
                          <w:kern w:val="24"/>
                        </w:rPr>
                        <w:t xml:space="preserve">global majority </w:t>
                      </w:r>
                      <w:r w:rsidR="00211814" w:rsidRPr="00127A36">
                        <w:rPr>
                          <w:color w:val="FFFFFF" w:themeColor="background1"/>
                          <w:kern w:val="24"/>
                        </w:rPr>
                        <w:t>colleagues reporting bullying and abuse from other colleagues in the last 12 months</w:t>
                      </w:r>
                      <w:r w:rsidR="00441166">
                        <w:rPr>
                          <w:color w:val="FFFFFF" w:themeColor="background1"/>
                          <w:kern w:val="24"/>
                        </w:rPr>
                        <w:t xml:space="preserve"> (</w:t>
                      </w:r>
                      <w:r w:rsidR="008B794D">
                        <w:rPr>
                          <w:color w:val="FFFFFF" w:themeColor="background1"/>
                          <w:kern w:val="24"/>
                        </w:rPr>
                        <w:t>29.35%)</w:t>
                      </w:r>
                    </w:p>
                  </w:txbxContent>
                </v:textbox>
              </v:roundrect>
            </w:pict>
          </mc:Fallback>
        </mc:AlternateContent>
      </w:r>
      <w:r>
        <w:rPr>
          <w:noProof/>
        </w:rPr>
        <mc:AlternateContent>
          <mc:Choice Requires="wps">
            <w:drawing>
              <wp:anchor distT="0" distB="0" distL="114300" distR="114300" simplePos="0" relativeHeight="251789312" behindDoc="0" locked="0" layoutInCell="1" allowOverlap="1" wp14:anchorId="3CE12AF7" wp14:editId="22ABB809">
                <wp:simplePos x="0" y="0"/>
                <wp:positionH relativeFrom="column">
                  <wp:posOffset>-101232</wp:posOffset>
                </wp:positionH>
                <wp:positionV relativeFrom="paragraph">
                  <wp:posOffset>116038</wp:posOffset>
                </wp:positionV>
                <wp:extent cx="1847215" cy="1281363"/>
                <wp:effectExtent l="0" t="0" r="635" b="0"/>
                <wp:wrapNone/>
                <wp:docPr id="7" name="TextBox 6">
                  <a:extLst xmlns:a="http://schemas.openxmlformats.org/drawingml/2006/main">
                    <a:ext uri="{FF2B5EF4-FFF2-40B4-BE49-F238E27FC236}">
                      <a16:creationId xmlns:a16="http://schemas.microsoft.com/office/drawing/2014/main" id="{3B79ADF6-A8E5-7553-19C6-9D4DEE833DC7}"/>
                    </a:ext>
                  </a:extLst>
                </wp:docPr>
                <wp:cNvGraphicFramePr/>
                <a:graphic xmlns:a="http://schemas.openxmlformats.org/drawingml/2006/main">
                  <a:graphicData uri="http://schemas.microsoft.com/office/word/2010/wordprocessingShape">
                    <wps:wsp>
                      <wps:cNvSpPr txBox="1"/>
                      <wps:spPr>
                        <a:xfrm>
                          <a:off x="0" y="0"/>
                          <a:ext cx="1847215" cy="1281363"/>
                        </a:xfrm>
                        <a:prstGeom prst="roundRect">
                          <a:avLst/>
                        </a:prstGeom>
                        <a:solidFill>
                          <a:srgbClr val="41B6E6"/>
                        </a:solidFill>
                      </wps:spPr>
                      <wps:txbx>
                        <w:txbxContent>
                          <w:p w14:paraId="5DB61506" w14:textId="1DD529AC" w:rsidR="001D3E7E" w:rsidRPr="00127A36" w:rsidRDefault="00F975B9" w:rsidP="00127A36">
                            <w:pPr>
                              <w:shd w:val="clear" w:color="auto" w:fill="41B6E6"/>
                              <w:jc w:val="center"/>
                              <w:textAlignment w:val="baseline"/>
                              <w:rPr>
                                <w:color w:val="FFFFFF" w:themeColor="background1"/>
                                <w:kern w:val="24"/>
                              </w:rPr>
                            </w:pPr>
                            <w:r w:rsidRPr="00127A36">
                              <w:rPr>
                                <w:color w:val="FFFFFF" w:themeColor="background1"/>
                                <w:kern w:val="24"/>
                              </w:rPr>
                              <w:t xml:space="preserve">White applicants are </w:t>
                            </w:r>
                            <w:r w:rsidRPr="00127A36">
                              <w:rPr>
                                <w:b/>
                                <w:bCs/>
                                <w:color w:val="FFFFFF" w:themeColor="background1"/>
                                <w:kern w:val="24"/>
                              </w:rPr>
                              <w:t>1.</w:t>
                            </w:r>
                            <w:r w:rsidR="00542EF2">
                              <w:rPr>
                                <w:b/>
                                <w:bCs/>
                                <w:color w:val="FFFFFF" w:themeColor="background1"/>
                                <w:kern w:val="24"/>
                              </w:rPr>
                              <w:t>9</w:t>
                            </w:r>
                            <w:r w:rsidRPr="00127A36">
                              <w:rPr>
                                <w:color w:val="FFFFFF" w:themeColor="background1"/>
                                <w:kern w:val="24"/>
                              </w:rPr>
                              <w:t xml:space="preserve"> times more likely to be appointed from </w:t>
                            </w:r>
                            <w:r w:rsidR="001973E8" w:rsidRPr="00127A36">
                              <w:rPr>
                                <w:color w:val="FFFFFF" w:themeColor="background1"/>
                                <w:kern w:val="24"/>
                              </w:rPr>
                              <w:t>shortlisting</w:t>
                            </w:r>
                            <w:r w:rsidRPr="00127A36">
                              <w:rPr>
                                <w:color w:val="FFFFFF" w:themeColor="background1"/>
                                <w:kern w:val="24"/>
                              </w:rPr>
                              <w:t xml:space="preserve"> compared to </w:t>
                            </w:r>
                            <w:r w:rsidR="00842A64" w:rsidRPr="00127A36">
                              <w:rPr>
                                <w:color w:val="FFFFFF" w:themeColor="background1"/>
                                <w:kern w:val="24"/>
                              </w:rPr>
                              <w:t xml:space="preserve">global majority </w:t>
                            </w:r>
                            <w:r w:rsidRPr="00127A36">
                              <w:rPr>
                                <w:color w:val="FFFFFF" w:themeColor="background1"/>
                                <w:kern w:val="24"/>
                              </w:rPr>
                              <w:t>applicants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oundrect w14:anchorId="3CE12AF7" id="TextBox 6" o:spid="_x0000_s1031" style="position:absolute;left:0;text-align:left;margin-left:-7.95pt;margin-top:9.15pt;width:145.45pt;height:100.9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" fillcolor="#41b6e6" stroked="f">
                <v:textbox>
                  <w:txbxContent>
                    <w:p w14:paraId="5DB61506" w14:textId="1DD529AC" w:rsidR="001D3E7E" w:rsidRPr="00127A36" w:rsidRDefault="00F975B9" w:rsidP="00127A36">
                      <w:pPr>
                        <w:shd w:val="clear" w:color="auto" w:fill="41B6E6"/>
                        <w:jc w:val="center"/>
                        <w:textAlignment w:val="baseline"/>
                        <w:rPr>
                          <w:color w:val="FFFFFF" w:themeColor="background1"/>
                          <w:kern w:val="24"/>
                        </w:rPr>
                      </w:pPr>
                      <w:r w:rsidRPr="00127A36">
                        <w:rPr>
                          <w:color w:val="FFFFFF" w:themeColor="background1"/>
                          <w:kern w:val="24"/>
                        </w:rPr>
                        <w:t xml:space="preserve">White applicants are </w:t>
                      </w:r>
                      <w:r w:rsidRPr="00127A36">
                        <w:rPr>
                          <w:b/>
                          <w:bCs/>
                          <w:color w:val="FFFFFF" w:themeColor="background1"/>
                          <w:kern w:val="24"/>
                        </w:rPr>
                        <w:t>1.</w:t>
                      </w:r>
                      <w:r w:rsidR="00542EF2">
                        <w:rPr>
                          <w:b/>
                          <w:bCs/>
                          <w:color w:val="FFFFFF" w:themeColor="background1"/>
                          <w:kern w:val="24"/>
                        </w:rPr>
                        <w:t>9</w:t>
                      </w:r>
                      <w:r w:rsidRPr="00127A36">
                        <w:rPr>
                          <w:color w:val="FFFFFF" w:themeColor="background1"/>
                          <w:kern w:val="24"/>
                        </w:rPr>
                        <w:t xml:space="preserve"> times more likely to be appointed from </w:t>
                      </w:r>
                      <w:r w:rsidR="001973E8" w:rsidRPr="00127A36">
                        <w:rPr>
                          <w:color w:val="FFFFFF" w:themeColor="background1"/>
                          <w:kern w:val="24"/>
                        </w:rPr>
                        <w:t>shortlisting</w:t>
                      </w:r>
                      <w:r w:rsidRPr="00127A36">
                        <w:rPr>
                          <w:color w:val="FFFFFF" w:themeColor="background1"/>
                          <w:kern w:val="24"/>
                        </w:rPr>
                        <w:t xml:space="preserve"> compared to </w:t>
                      </w:r>
                      <w:r w:rsidR="00842A64" w:rsidRPr="00127A36">
                        <w:rPr>
                          <w:color w:val="FFFFFF" w:themeColor="background1"/>
                          <w:kern w:val="24"/>
                        </w:rPr>
                        <w:t xml:space="preserve">global majority </w:t>
                      </w:r>
                      <w:r w:rsidRPr="00127A36">
                        <w:rPr>
                          <w:color w:val="FFFFFF" w:themeColor="background1"/>
                          <w:kern w:val="24"/>
                        </w:rPr>
                        <w:t>applicants</w:t>
                      </w:r>
                    </w:p>
                  </w:txbxContent>
                </v:textbox>
              </v:roundrect>
            </w:pict>
          </mc:Fallback>
        </mc:AlternateContent>
      </w:r>
    </w:p>
    <w:p w14:paraId="56C90C2A" w14:textId="38AAB2CA" w:rsidR="001D3E7E" w:rsidRDefault="001D3E7E" w:rsidP="001D3E7E">
      <w:pPr>
        <w:jc w:val="both"/>
        <w:rPr>
          <w:rFonts w:cs="Arial"/>
          <w:b/>
          <w:color w:val="0070C0"/>
          <w:lang w:eastAsia="en-GB"/>
        </w:rPr>
      </w:pPr>
    </w:p>
    <w:p w14:paraId="79E47F5F" w14:textId="7A39D56A" w:rsidR="001D3E7E" w:rsidRDefault="001D3E7E" w:rsidP="001D3E7E">
      <w:pPr>
        <w:jc w:val="both"/>
        <w:rPr>
          <w:rFonts w:cs="Arial"/>
          <w:b/>
          <w:color w:val="0070C0"/>
          <w:lang w:eastAsia="en-GB"/>
        </w:rPr>
      </w:pPr>
    </w:p>
    <w:p w14:paraId="4DF750BA" w14:textId="776C407C" w:rsidR="001D3E7E" w:rsidRDefault="001D3E7E" w:rsidP="001D3E7E">
      <w:pPr>
        <w:jc w:val="both"/>
        <w:rPr>
          <w:rFonts w:cs="Arial"/>
          <w:b/>
          <w:color w:val="0070C0"/>
          <w:lang w:eastAsia="en-GB"/>
        </w:rPr>
      </w:pPr>
    </w:p>
    <w:p w14:paraId="23E0DB18" w14:textId="29DD1B07" w:rsidR="001D3E7E" w:rsidRDefault="001D3E7E" w:rsidP="001D3E7E">
      <w:pPr>
        <w:jc w:val="both"/>
        <w:rPr>
          <w:rFonts w:cs="Arial"/>
          <w:b/>
          <w:color w:val="0070C0"/>
          <w:lang w:eastAsia="en-GB"/>
        </w:rPr>
      </w:pPr>
    </w:p>
    <w:p w14:paraId="0441F44D" w14:textId="13339645" w:rsidR="001D3E7E" w:rsidRDefault="001D3E7E" w:rsidP="001D3E7E">
      <w:pPr>
        <w:jc w:val="both"/>
        <w:rPr>
          <w:rFonts w:cs="Arial"/>
          <w:b/>
          <w:color w:val="0070C0"/>
          <w:lang w:eastAsia="en-GB"/>
        </w:rPr>
      </w:pPr>
    </w:p>
    <w:p w14:paraId="7145D382" w14:textId="33024E2D" w:rsidR="001D3E7E" w:rsidRDefault="001D3E7E" w:rsidP="001D3E7E">
      <w:pPr>
        <w:jc w:val="both"/>
        <w:rPr>
          <w:rFonts w:cs="Arial"/>
          <w:b/>
          <w:color w:val="0070C0"/>
          <w:lang w:eastAsia="en-GB"/>
        </w:rPr>
      </w:pPr>
    </w:p>
    <w:p w14:paraId="1ED02282" w14:textId="17169F1B" w:rsidR="001D3E7E" w:rsidRDefault="001D3E7E" w:rsidP="001D3E7E">
      <w:pPr>
        <w:jc w:val="both"/>
        <w:rPr>
          <w:rFonts w:cs="Arial"/>
          <w:b/>
          <w:color w:val="0070C0"/>
          <w:lang w:eastAsia="en-GB"/>
        </w:rPr>
      </w:pPr>
    </w:p>
    <w:p w14:paraId="31C88781" w14:textId="7DB9BC8F" w:rsidR="001D3E7E" w:rsidRDefault="001D3E7E" w:rsidP="001D3E7E">
      <w:pPr>
        <w:jc w:val="both"/>
        <w:rPr>
          <w:rFonts w:cs="Arial"/>
          <w:b/>
          <w:color w:val="0070C0"/>
          <w:lang w:eastAsia="en-GB"/>
        </w:rPr>
      </w:pPr>
    </w:p>
    <w:p w14:paraId="75033521" w14:textId="6C09E105" w:rsidR="001D3E7E" w:rsidRDefault="00A508AF" w:rsidP="001D3E7E">
      <w:pPr>
        <w:jc w:val="both"/>
        <w:rPr>
          <w:rFonts w:cs="Arial"/>
          <w:b/>
          <w:color w:val="0070C0"/>
          <w:lang w:eastAsia="en-GB"/>
        </w:rPr>
      </w:pPr>
      <w:r>
        <w:rPr>
          <w:noProof/>
        </w:rPr>
        <mc:AlternateContent>
          <mc:Choice Requires="wps">
            <w:drawing>
              <wp:anchor distT="0" distB="0" distL="114300" distR="114300" simplePos="0" relativeHeight="251781120" behindDoc="0" locked="0" layoutInCell="1" allowOverlap="1" wp14:anchorId="262B009F" wp14:editId="23E7516D">
                <wp:simplePos x="0" y="0"/>
                <wp:positionH relativeFrom="column">
                  <wp:posOffset>4038649</wp:posOffset>
                </wp:positionH>
                <wp:positionV relativeFrom="paragraph">
                  <wp:posOffset>73025</wp:posOffset>
                </wp:positionV>
                <wp:extent cx="2038350" cy="1427480"/>
                <wp:effectExtent l="0" t="0" r="0" b="1270"/>
                <wp:wrapNone/>
                <wp:docPr id="17" name="TextBox 16">
                  <a:extLst xmlns:a="http://schemas.openxmlformats.org/drawingml/2006/main">
                    <a:ext uri="{FF2B5EF4-FFF2-40B4-BE49-F238E27FC236}">
                      <a16:creationId xmlns:a16="http://schemas.microsoft.com/office/drawing/2014/main" id="{38326FF6-5E0D-932B-9521-002D22AAA67F}"/>
                    </a:ext>
                  </a:extLst>
                </wp:docPr>
                <wp:cNvGraphicFramePr/>
                <a:graphic xmlns:a="http://schemas.openxmlformats.org/drawingml/2006/main">
                  <a:graphicData uri="http://schemas.microsoft.com/office/word/2010/wordprocessingShape">
                    <wps:wsp>
                      <wps:cNvSpPr txBox="1"/>
                      <wps:spPr>
                        <a:xfrm>
                          <a:off x="0" y="0"/>
                          <a:ext cx="2038350" cy="1427480"/>
                        </a:xfrm>
                        <a:prstGeom prst="roundRect">
                          <a:avLst/>
                        </a:prstGeom>
                        <a:solidFill>
                          <a:srgbClr val="00A499"/>
                        </a:solidFill>
                      </wps:spPr>
                      <wps:txbx>
                        <w:txbxContent>
                          <w:p w14:paraId="7DA2C404" w14:textId="44D980F6" w:rsidR="001D3E7E" w:rsidRPr="00127A36" w:rsidRDefault="00105F37" w:rsidP="00127A36">
                            <w:pPr>
                              <w:jc w:val="center"/>
                              <w:rPr>
                                <w:color w:val="FFFFFF" w:themeColor="background1"/>
                                <w:kern w:val="24"/>
                              </w:rPr>
                            </w:pPr>
                            <w:r w:rsidRPr="00157265">
                              <w:rPr>
                                <w:b/>
                                <w:bCs/>
                                <w:color w:val="FFFFFF" w:themeColor="background1"/>
                                <w:kern w:val="24"/>
                              </w:rPr>
                              <w:t>18.8%</w:t>
                            </w:r>
                            <w:r w:rsidR="00F9565B">
                              <w:rPr>
                                <w:color w:val="FFFFFF" w:themeColor="background1"/>
                                <w:kern w:val="24"/>
                              </w:rPr>
                              <w:t xml:space="preserve"> of the UHNM Board are </w:t>
                            </w:r>
                            <w:r w:rsidR="00505828" w:rsidRPr="00127A36">
                              <w:rPr>
                                <w:color w:val="FFFFFF" w:themeColor="background1"/>
                                <w:kern w:val="24"/>
                              </w:rPr>
                              <w:t xml:space="preserve">Black, Asian </w:t>
                            </w:r>
                            <w:r w:rsidR="00E021F5">
                              <w:rPr>
                                <w:color w:val="FFFFFF" w:themeColor="background1"/>
                                <w:kern w:val="24"/>
                              </w:rPr>
                              <w:t>and</w:t>
                            </w:r>
                            <w:r w:rsidR="00505828" w:rsidRPr="00127A36">
                              <w:rPr>
                                <w:color w:val="FFFFFF" w:themeColor="background1"/>
                                <w:kern w:val="24"/>
                              </w:rPr>
                              <w:t xml:space="preserve"> Minority Ethnic</w:t>
                            </w:r>
                            <w:r w:rsidR="00E021F5">
                              <w:rPr>
                                <w:color w:val="FFFFFF" w:themeColor="background1"/>
                                <w:kern w:val="24"/>
                              </w:rPr>
                              <w:t>;</w:t>
                            </w:r>
                            <w:r w:rsidR="00505828" w:rsidRPr="00127A36">
                              <w:rPr>
                                <w:color w:val="FFFFFF" w:themeColor="background1"/>
                                <w:kern w:val="24"/>
                              </w:rPr>
                              <w:t xml:space="preserve"> </w:t>
                            </w:r>
                            <w:r w:rsidR="00F9565B">
                              <w:rPr>
                                <w:color w:val="FFFFFF" w:themeColor="background1"/>
                                <w:kern w:val="24"/>
                              </w:rPr>
                              <w:t>representing a</w:t>
                            </w:r>
                            <w:r w:rsidR="00157265">
                              <w:rPr>
                                <w:color w:val="FFFFFF" w:themeColor="background1"/>
                                <w:kern w:val="24"/>
                              </w:rPr>
                              <w:t xml:space="preserve"> -13% gap </w:t>
                            </w:r>
                            <w:r w:rsidR="00E021F5">
                              <w:rPr>
                                <w:color w:val="FFFFFF" w:themeColor="background1"/>
                                <w:kern w:val="24"/>
                              </w:rPr>
                              <w:t xml:space="preserve">between the board </w:t>
                            </w:r>
                            <w:r w:rsidR="00157265">
                              <w:rPr>
                                <w:color w:val="FFFFFF" w:themeColor="background1"/>
                                <w:kern w:val="24"/>
                              </w:rPr>
                              <w:t>with</w:t>
                            </w:r>
                            <w:r w:rsidR="00505828" w:rsidRPr="00127A36">
                              <w:rPr>
                                <w:color w:val="FFFFFF" w:themeColor="background1"/>
                                <w:kern w:val="24"/>
                              </w:rPr>
                              <w:t xml:space="preserve"> the composition of the overall workforce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oundrect w14:anchorId="262B009F" id="TextBox 16" o:spid="_x0000_s1032" style="position:absolute;left:0;text-align:left;margin-left:318pt;margin-top:5.75pt;width:160.5pt;height:112.4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" fillcolor="#00a499" stroked="f">
                <v:textbox>
                  <w:txbxContent>
                    <w:p w14:paraId="7DA2C404" w14:textId="44D980F6" w:rsidR="001D3E7E" w:rsidRPr="00127A36" w:rsidRDefault="00105F37" w:rsidP="00127A36">
                      <w:pPr>
                        <w:jc w:val="center"/>
                        <w:rPr>
                          <w:color w:val="FFFFFF" w:themeColor="background1"/>
                          <w:kern w:val="24"/>
                        </w:rPr>
                      </w:pPr>
                      <w:r w:rsidRPr="00157265">
                        <w:rPr>
                          <w:b/>
                          <w:bCs/>
                          <w:color w:val="FFFFFF" w:themeColor="background1"/>
                          <w:kern w:val="24"/>
                        </w:rPr>
                        <w:t>18.8%</w:t>
                      </w:r>
                      <w:r w:rsidR="00F9565B">
                        <w:rPr>
                          <w:color w:val="FFFFFF" w:themeColor="background1"/>
                          <w:kern w:val="24"/>
                        </w:rPr>
                        <w:t xml:space="preserve"> of the UHNM Board are </w:t>
                      </w:r>
                      <w:r w:rsidR="00505828" w:rsidRPr="00127A36">
                        <w:rPr>
                          <w:color w:val="FFFFFF" w:themeColor="background1"/>
                          <w:kern w:val="24"/>
                        </w:rPr>
                        <w:t xml:space="preserve">Black, Asian </w:t>
                      </w:r>
                      <w:r w:rsidR="00E021F5">
                        <w:rPr>
                          <w:color w:val="FFFFFF" w:themeColor="background1"/>
                          <w:kern w:val="24"/>
                        </w:rPr>
                        <w:t>and</w:t>
                      </w:r>
                      <w:r w:rsidR="00505828" w:rsidRPr="00127A36">
                        <w:rPr>
                          <w:color w:val="FFFFFF" w:themeColor="background1"/>
                          <w:kern w:val="24"/>
                        </w:rPr>
                        <w:t xml:space="preserve"> Minority Ethnic</w:t>
                      </w:r>
                      <w:r w:rsidR="00E021F5">
                        <w:rPr>
                          <w:color w:val="FFFFFF" w:themeColor="background1"/>
                          <w:kern w:val="24"/>
                        </w:rPr>
                        <w:t>;</w:t>
                      </w:r>
                      <w:r w:rsidR="00505828" w:rsidRPr="00127A36">
                        <w:rPr>
                          <w:color w:val="FFFFFF" w:themeColor="background1"/>
                          <w:kern w:val="24"/>
                        </w:rPr>
                        <w:t xml:space="preserve"> </w:t>
                      </w:r>
                      <w:r w:rsidR="00F9565B">
                        <w:rPr>
                          <w:color w:val="FFFFFF" w:themeColor="background1"/>
                          <w:kern w:val="24"/>
                        </w:rPr>
                        <w:t>representing a</w:t>
                      </w:r>
                      <w:r w:rsidR="00157265">
                        <w:rPr>
                          <w:color w:val="FFFFFF" w:themeColor="background1"/>
                          <w:kern w:val="24"/>
                        </w:rPr>
                        <w:t xml:space="preserve"> -13% gap </w:t>
                      </w:r>
                      <w:r w:rsidR="00E021F5">
                        <w:rPr>
                          <w:color w:val="FFFFFF" w:themeColor="background1"/>
                          <w:kern w:val="24"/>
                        </w:rPr>
                        <w:t xml:space="preserve">between the board </w:t>
                      </w:r>
                      <w:r w:rsidR="00157265">
                        <w:rPr>
                          <w:color w:val="FFFFFF" w:themeColor="background1"/>
                          <w:kern w:val="24"/>
                        </w:rPr>
                        <w:t>with</w:t>
                      </w:r>
                      <w:r w:rsidR="00505828" w:rsidRPr="00127A36">
                        <w:rPr>
                          <w:color w:val="FFFFFF" w:themeColor="background1"/>
                          <w:kern w:val="24"/>
                        </w:rPr>
                        <w:t xml:space="preserve"> the composition of the overall workforce</w:t>
                      </w:r>
                    </w:p>
                  </w:txbxContent>
                </v:textbox>
              </v:roundrect>
            </w:pict>
          </mc:Fallback>
        </mc:AlternateContent>
      </w:r>
      <w:r>
        <w:rPr>
          <w:noProof/>
        </w:rPr>
        <mc:AlternateContent>
          <mc:Choice Requires="wps">
            <w:drawing>
              <wp:anchor distT="0" distB="0" distL="114300" distR="114300" simplePos="0" relativeHeight="251784192" behindDoc="0" locked="0" layoutInCell="1" allowOverlap="1" wp14:anchorId="2FA141C3" wp14:editId="1C394C39">
                <wp:simplePos x="0" y="0"/>
                <wp:positionH relativeFrom="column">
                  <wp:posOffset>1851123</wp:posOffset>
                </wp:positionH>
                <wp:positionV relativeFrom="paragraph">
                  <wp:posOffset>73025</wp:posOffset>
                </wp:positionV>
                <wp:extent cx="2042795" cy="1427480"/>
                <wp:effectExtent l="0" t="0" r="0" b="1270"/>
                <wp:wrapNone/>
                <wp:docPr id="10" name="TextBox 9">
                  <a:extLst xmlns:a="http://schemas.openxmlformats.org/drawingml/2006/main">
                    <a:ext uri="{FF2B5EF4-FFF2-40B4-BE49-F238E27FC236}">
                      <a16:creationId xmlns:a16="http://schemas.microsoft.com/office/drawing/2014/main" id="{FA962615-7A21-7FED-E22A-D21CDE725FC5}"/>
                    </a:ext>
                  </a:extLst>
                </wp:docPr>
                <wp:cNvGraphicFramePr/>
                <a:graphic xmlns:a="http://schemas.openxmlformats.org/drawingml/2006/main">
                  <a:graphicData uri="http://schemas.microsoft.com/office/word/2010/wordprocessingShape">
                    <wps:wsp>
                      <wps:cNvSpPr txBox="1"/>
                      <wps:spPr>
                        <a:xfrm>
                          <a:off x="0" y="0"/>
                          <a:ext cx="2042795" cy="1427480"/>
                        </a:xfrm>
                        <a:prstGeom prst="roundRect">
                          <a:avLst/>
                        </a:prstGeom>
                        <a:solidFill>
                          <a:srgbClr val="41B6E6"/>
                        </a:solidFill>
                      </wps:spPr>
                      <wps:txbx>
                        <w:txbxContent>
                          <w:p w14:paraId="2E51266F" w14:textId="38FB08D7" w:rsidR="00B138A1" w:rsidRPr="00127A36" w:rsidRDefault="00B12A93" w:rsidP="00127A36">
                            <w:pPr>
                              <w:jc w:val="center"/>
                              <w:textAlignment w:val="baseline"/>
                              <w:rPr>
                                <w:color w:val="FFFFFF" w:themeColor="background1"/>
                                <w:kern w:val="24"/>
                              </w:rPr>
                            </w:pPr>
                            <w:r>
                              <w:rPr>
                                <w:color w:val="FFFFFF" w:themeColor="background1"/>
                                <w:kern w:val="24"/>
                              </w:rPr>
                              <w:t>G</w:t>
                            </w:r>
                            <w:r w:rsidR="00842A64" w:rsidRPr="00127A36">
                              <w:rPr>
                                <w:color w:val="FFFFFF" w:themeColor="background1"/>
                                <w:kern w:val="24"/>
                              </w:rPr>
                              <w:t xml:space="preserve">lobal majority </w:t>
                            </w:r>
                            <w:r w:rsidR="00B138A1" w:rsidRPr="00127A36">
                              <w:rPr>
                                <w:color w:val="FFFFFF" w:themeColor="background1"/>
                                <w:kern w:val="24"/>
                              </w:rPr>
                              <w:t xml:space="preserve">colleagues </w:t>
                            </w:r>
                            <w:r>
                              <w:rPr>
                                <w:color w:val="FFFFFF" w:themeColor="background1"/>
                                <w:kern w:val="24"/>
                              </w:rPr>
                              <w:t xml:space="preserve">are </w:t>
                            </w:r>
                            <w:r w:rsidR="00B138A1" w:rsidRPr="00127A36">
                              <w:rPr>
                                <w:color w:val="FFFFFF" w:themeColor="background1"/>
                                <w:kern w:val="24"/>
                              </w:rPr>
                              <w:t>unequally distributed</w:t>
                            </w:r>
                            <w:r w:rsidR="009E2E34" w:rsidRPr="00127A36">
                              <w:rPr>
                                <w:color w:val="FFFFFF" w:themeColor="background1"/>
                                <w:kern w:val="24"/>
                              </w:rPr>
                              <w:t xml:space="preserve"> across </w:t>
                            </w:r>
                            <w:r w:rsidR="005623A4" w:rsidRPr="00127A36">
                              <w:rPr>
                                <w:color w:val="FFFFFF" w:themeColor="background1"/>
                                <w:kern w:val="24"/>
                              </w:rPr>
                              <w:t>professional groups</w:t>
                            </w:r>
                            <w:r w:rsidR="00B138A1" w:rsidRPr="00127A36">
                              <w:rPr>
                                <w:color w:val="FFFFFF" w:themeColor="background1"/>
                                <w:kern w:val="24"/>
                              </w:rPr>
                              <w:t>:</w:t>
                            </w:r>
                          </w:p>
                          <w:p w14:paraId="3D8A0BFF" w14:textId="6B15A5FB" w:rsidR="00FD0A59" w:rsidRPr="00127A36" w:rsidRDefault="00FD0A59" w:rsidP="00127A36">
                            <w:pPr>
                              <w:jc w:val="center"/>
                              <w:textAlignment w:val="baseline"/>
                              <w:rPr>
                                <w:color w:val="FFFFFF" w:themeColor="background1"/>
                                <w:kern w:val="24"/>
                              </w:rPr>
                            </w:pPr>
                            <w:r w:rsidRPr="00127A36">
                              <w:rPr>
                                <w:b/>
                                <w:bCs/>
                                <w:color w:val="FFFFFF" w:themeColor="background1"/>
                                <w:kern w:val="24"/>
                              </w:rPr>
                              <w:t>1</w:t>
                            </w:r>
                            <w:r w:rsidR="00542EF2">
                              <w:rPr>
                                <w:b/>
                                <w:bCs/>
                                <w:color w:val="FFFFFF" w:themeColor="background1"/>
                                <w:kern w:val="24"/>
                              </w:rPr>
                              <w:t>1.3</w:t>
                            </w:r>
                            <w:r w:rsidRPr="00127A36">
                              <w:rPr>
                                <w:b/>
                                <w:bCs/>
                                <w:color w:val="FFFFFF" w:themeColor="background1"/>
                                <w:kern w:val="24"/>
                              </w:rPr>
                              <w:t>%</w:t>
                            </w:r>
                            <w:r w:rsidRPr="00127A36">
                              <w:rPr>
                                <w:color w:val="FFFFFF" w:themeColor="background1"/>
                                <w:kern w:val="24"/>
                              </w:rPr>
                              <w:t xml:space="preserve"> </w:t>
                            </w:r>
                            <w:r w:rsidR="00B138A1" w:rsidRPr="00127A36">
                              <w:rPr>
                                <w:color w:val="FFFFFF" w:themeColor="background1"/>
                                <w:kern w:val="24"/>
                              </w:rPr>
                              <w:t>a</w:t>
                            </w:r>
                            <w:r w:rsidR="00B12A93" w:rsidRPr="00B12A93">
                              <w:rPr>
                                <w:color w:val="FFFFFF" w:themeColor="background1"/>
                                <w:kern w:val="24"/>
                              </w:rPr>
                              <w:t>re</w:t>
                            </w:r>
                            <w:r w:rsidR="00B138A1" w:rsidRPr="00127A36">
                              <w:rPr>
                                <w:color w:val="FFFFFF" w:themeColor="background1"/>
                                <w:kern w:val="24"/>
                              </w:rPr>
                              <w:t xml:space="preserve"> in non-clinical roles, </w:t>
                            </w:r>
                            <w:r w:rsidRPr="00127A36">
                              <w:rPr>
                                <w:b/>
                                <w:bCs/>
                                <w:color w:val="FFFFFF" w:themeColor="background1"/>
                                <w:kern w:val="24"/>
                              </w:rPr>
                              <w:t>2</w:t>
                            </w:r>
                            <w:r w:rsidR="00542EF2">
                              <w:rPr>
                                <w:b/>
                                <w:bCs/>
                                <w:color w:val="FFFFFF" w:themeColor="background1"/>
                                <w:kern w:val="24"/>
                              </w:rPr>
                              <w:t>9</w:t>
                            </w:r>
                            <w:r w:rsidRPr="00127A36">
                              <w:rPr>
                                <w:b/>
                                <w:bCs/>
                                <w:color w:val="FFFFFF" w:themeColor="background1"/>
                                <w:kern w:val="24"/>
                              </w:rPr>
                              <w:t>.</w:t>
                            </w:r>
                            <w:r w:rsidR="00542EF2">
                              <w:rPr>
                                <w:b/>
                                <w:bCs/>
                                <w:color w:val="FFFFFF" w:themeColor="background1"/>
                                <w:kern w:val="24"/>
                              </w:rPr>
                              <w:t>6</w:t>
                            </w:r>
                            <w:r w:rsidRPr="00127A36">
                              <w:rPr>
                                <w:b/>
                                <w:bCs/>
                                <w:color w:val="FFFFFF" w:themeColor="background1"/>
                                <w:kern w:val="24"/>
                              </w:rPr>
                              <w:t>%</w:t>
                            </w:r>
                            <w:r w:rsidR="00B138A1" w:rsidRPr="00127A36">
                              <w:rPr>
                                <w:color w:val="FFFFFF" w:themeColor="background1"/>
                                <w:kern w:val="24"/>
                              </w:rPr>
                              <w:t xml:space="preserve"> in</w:t>
                            </w:r>
                            <w:r w:rsidRPr="00127A36">
                              <w:rPr>
                                <w:color w:val="FFFFFF" w:themeColor="background1"/>
                                <w:kern w:val="24"/>
                              </w:rPr>
                              <w:t xml:space="preserve"> clinical</w:t>
                            </w:r>
                            <w:r w:rsidR="00B138A1" w:rsidRPr="00127A36">
                              <w:rPr>
                                <w:color w:val="FFFFFF" w:themeColor="background1"/>
                                <w:kern w:val="24"/>
                              </w:rPr>
                              <w:t xml:space="preserve"> roles and </w:t>
                            </w:r>
                            <w:r w:rsidR="000609AE" w:rsidRPr="00127A36">
                              <w:rPr>
                                <w:b/>
                                <w:bCs/>
                                <w:color w:val="FFFFFF" w:themeColor="background1"/>
                                <w:kern w:val="24"/>
                              </w:rPr>
                              <w:t>67.</w:t>
                            </w:r>
                            <w:r w:rsidR="00AF4B98">
                              <w:rPr>
                                <w:b/>
                                <w:bCs/>
                                <w:color w:val="FFFFFF" w:themeColor="background1"/>
                                <w:kern w:val="24"/>
                              </w:rPr>
                              <w:t>2</w:t>
                            </w:r>
                            <w:r w:rsidR="000609AE" w:rsidRPr="00127A36">
                              <w:rPr>
                                <w:b/>
                                <w:bCs/>
                                <w:color w:val="FFFFFF" w:themeColor="background1"/>
                                <w:kern w:val="24"/>
                              </w:rPr>
                              <w:t>%</w:t>
                            </w:r>
                            <w:r w:rsidR="000609AE" w:rsidRPr="00127A36">
                              <w:rPr>
                                <w:color w:val="FFFFFF" w:themeColor="background1"/>
                                <w:kern w:val="24"/>
                              </w:rPr>
                              <w:t xml:space="preserve"> </w:t>
                            </w:r>
                            <w:r w:rsidR="00B138A1" w:rsidRPr="00127A36">
                              <w:rPr>
                                <w:color w:val="FFFFFF" w:themeColor="background1"/>
                                <w:kern w:val="24"/>
                              </w:rPr>
                              <w:t xml:space="preserve">in </w:t>
                            </w:r>
                            <w:r w:rsidR="000609AE" w:rsidRPr="00127A36">
                              <w:rPr>
                                <w:color w:val="FFFFFF" w:themeColor="background1"/>
                                <w:kern w:val="24"/>
                              </w:rPr>
                              <w:t>Medical and Dental</w:t>
                            </w:r>
                            <w:r w:rsidR="00B138A1" w:rsidRPr="00127A36">
                              <w:rPr>
                                <w:color w:val="FFFFFF" w:themeColor="background1"/>
                                <w:kern w:val="24"/>
                              </w:rPr>
                              <w:t xml:space="preserve"> roles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oundrect w14:anchorId="2FA141C3" id="TextBox 9" o:spid="_x0000_s1033" style="position:absolute;left:0;text-align:left;margin-left:145.75pt;margin-top:5.75pt;width:160.85pt;height:112.4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" fillcolor="#41b6e6" stroked="f">
                <v:textbox>
                  <w:txbxContent>
                    <w:p w14:paraId="2E51266F" w14:textId="38FB08D7" w:rsidR="00B138A1" w:rsidRPr="00127A36" w:rsidRDefault="00B12A93" w:rsidP="00127A36">
                      <w:pPr>
                        <w:jc w:val="center"/>
                        <w:textAlignment w:val="baseline"/>
                        <w:rPr>
                          <w:color w:val="FFFFFF" w:themeColor="background1"/>
                          <w:kern w:val="24"/>
                        </w:rPr>
                      </w:pPr>
                      <w:r>
                        <w:rPr>
                          <w:color w:val="FFFFFF" w:themeColor="background1"/>
                          <w:kern w:val="24"/>
                        </w:rPr>
                        <w:t>G</w:t>
                      </w:r>
                      <w:r w:rsidR="00842A64" w:rsidRPr="00127A36">
                        <w:rPr>
                          <w:color w:val="FFFFFF" w:themeColor="background1"/>
                          <w:kern w:val="24"/>
                        </w:rPr>
                        <w:t xml:space="preserve">lobal majority </w:t>
                      </w:r>
                      <w:r w:rsidR="00B138A1" w:rsidRPr="00127A36">
                        <w:rPr>
                          <w:color w:val="FFFFFF" w:themeColor="background1"/>
                          <w:kern w:val="24"/>
                        </w:rPr>
                        <w:t xml:space="preserve">colleagues </w:t>
                      </w:r>
                      <w:r>
                        <w:rPr>
                          <w:color w:val="FFFFFF" w:themeColor="background1"/>
                          <w:kern w:val="24"/>
                        </w:rPr>
                        <w:t xml:space="preserve">are </w:t>
                      </w:r>
                      <w:r w:rsidR="00B138A1" w:rsidRPr="00127A36">
                        <w:rPr>
                          <w:color w:val="FFFFFF" w:themeColor="background1"/>
                          <w:kern w:val="24"/>
                        </w:rPr>
                        <w:t>unequally distributed</w:t>
                      </w:r>
                      <w:r w:rsidR="009E2E34" w:rsidRPr="00127A36">
                        <w:rPr>
                          <w:color w:val="FFFFFF" w:themeColor="background1"/>
                          <w:kern w:val="24"/>
                        </w:rPr>
                        <w:t xml:space="preserve"> across </w:t>
                      </w:r>
                      <w:r w:rsidR="005623A4" w:rsidRPr="00127A36">
                        <w:rPr>
                          <w:color w:val="FFFFFF" w:themeColor="background1"/>
                          <w:kern w:val="24"/>
                        </w:rPr>
                        <w:t>professional groups</w:t>
                      </w:r>
                      <w:r w:rsidR="00B138A1" w:rsidRPr="00127A36">
                        <w:rPr>
                          <w:color w:val="FFFFFF" w:themeColor="background1"/>
                          <w:kern w:val="24"/>
                        </w:rPr>
                        <w:t>:</w:t>
                      </w:r>
                    </w:p>
                    <w:p w14:paraId="3D8A0BFF" w14:textId="6B15A5FB" w:rsidR="00FD0A59" w:rsidRPr="00127A36" w:rsidRDefault="00FD0A59" w:rsidP="00127A36">
                      <w:pPr>
                        <w:jc w:val="center"/>
                        <w:textAlignment w:val="baseline"/>
                        <w:rPr>
                          <w:color w:val="FFFFFF" w:themeColor="background1"/>
                          <w:kern w:val="24"/>
                        </w:rPr>
                      </w:pPr>
                      <w:r w:rsidRPr="00127A36">
                        <w:rPr>
                          <w:b/>
                          <w:bCs/>
                          <w:color w:val="FFFFFF" w:themeColor="background1"/>
                          <w:kern w:val="24"/>
                        </w:rPr>
                        <w:t>1</w:t>
                      </w:r>
                      <w:r w:rsidR="00542EF2">
                        <w:rPr>
                          <w:b/>
                          <w:bCs/>
                          <w:color w:val="FFFFFF" w:themeColor="background1"/>
                          <w:kern w:val="24"/>
                        </w:rPr>
                        <w:t>1.3</w:t>
                      </w:r>
                      <w:r w:rsidRPr="00127A36">
                        <w:rPr>
                          <w:b/>
                          <w:bCs/>
                          <w:color w:val="FFFFFF" w:themeColor="background1"/>
                          <w:kern w:val="24"/>
                        </w:rPr>
                        <w:t>%</w:t>
                      </w:r>
                      <w:r w:rsidRPr="00127A36">
                        <w:rPr>
                          <w:color w:val="FFFFFF" w:themeColor="background1"/>
                          <w:kern w:val="24"/>
                        </w:rPr>
                        <w:t xml:space="preserve"> </w:t>
                      </w:r>
                      <w:r w:rsidR="00B138A1" w:rsidRPr="00127A36">
                        <w:rPr>
                          <w:color w:val="FFFFFF" w:themeColor="background1"/>
                          <w:kern w:val="24"/>
                        </w:rPr>
                        <w:t>a</w:t>
                      </w:r>
                      <w:r w:rsidR="00B12A93" w:rsidRPr="00B12A93">
                        <w:rPr>
                          <w:color w:val="FFFFFF" w:themeColor="background1"/>
                          <w:kern w:val="24"/>
                        </w:rPr>
                        <w:t>re</w:t>
                      </w:r>
                      <w:r w:rsidR="00B138A1" w:rsidRPr="00127A36">
                        <w:rPr>
                          <w:color w:val="FFFFFF" w:themeColor="background1"/>
                          <w:kern w:val="24"/>
                        </w:rPr>
                        <w:t xml:space="preserve"> in non-clinical roles, </w:t>
                      </w:r>
                      <w:r w:rsidRPr="00127A36">
                        <w:rPr>
                          <w:b/>
                          <w:bCs/>
                          <w:color w:val="FFFFFF" w:themeColor="background1"/>
                          <w:kern w:val="24"/>
                        </w:rPr>
                        <w:t>2</w:t>
                      </w:r>
                      <w:r w:rsidR="00542EF2">
                        <w:rPr>
                          <w:b/>
                          <w:bCs/>
                          <w:color w:val="FFFFFF" w:themeColor="background1"/>
                          <w:kern w:val="24"/>
                        </w:rPr>
                        <w:t>9</w:t>
                      </w:r>
                      <w:r w:rsidRPr="00127A36">
                        <w:rPr>
                          <w:b/>
                          <w:bCs/>
                          <w:color w:val="FFFFFF" w:themeColor="background1"/>
                          <w:kern w:val="24"/>
                        </w:rPr>
                        <w:t>.</w:t>
                      </w:r>
                      <w:r w:rsidR="00542EF2">
                        <w:rPr>
                          <w:b/>
                          <w:bCs/>
                          <w:color w:val="FFFFFF" w:themeColor="background1"/>
                          <w:kern w:val="24"/>
                        </w:rPr>
                        <w:t>6</w:t>
                      </w:r>
                      <w:r w:rsidRPr="00127A36">
                        <w:rPr>
                          <w:b/>
                          <w:bCs/>
                          <w:color w:val="FFFFFF" w:themeColor="background1"/>
                          <w:kern w:val="24"/>
                        </w:rPr>
                        <w:t>%</w:t>
                      </w:r>
                      <w:r w:rsidR="00B138A1" w:rsidRPr="00127A36">
                        <w:rPr>
                          <w:color w:val="FFFFFF" w:themeColor="background1"/>
                          <w:kern w:val="24"/>
                        </w:rPr>
                        <w:t xml:space="preserve"> in</w:t>
                      </w:r>
                      <w:r w:rsidRPr="00127A36">
                        <w:rPr>
                          <w:color w:val="FFFFFF" w:themeColor="background1"/>
                          <w:kern w:val="24"/>
                        </w:rPr>
                        <w:t xml:space="preserve"> clinical</w:t>
                      </w:r>
                      <w:r w:rsidR="00B138A1" w:rsidRPr="00127A36">
                        <w:rPr>
                          <w:color w:val="FFFFFF" w:themeColor="background1"/>
                          <w:kern w:val="24"/>
                        </w:rPr>
                        <w:t xml:space="preserve"> roles and </w:t>
                      </w:r>
                      <w:r w:rsidR="000609AE" w:rsidRPr="00127A36">
                        <w:rPr>
                          <w:b/>
                          <w:bCs/>
                          <w:color w:val="FFFFFF" w:themeColor="background1"/>
                          <w:kern w:val="24"/>
                        </w:rPr>
                        <w:t>67.</w:t>
                      </w:r>
                      <w:r w:rsidR="00AF4B98">
                        <w:rPr>
                          <w:b/>
                          <w:bCs/>
                          <w:color w:val="FFFFFF" w:themeColor="background1"/>
                          <w:kern w:val="24"/>
                        </w:rPr>
                        <w:t>2</w:t>
                      </w:r>
                      <w:r w:rsidR="000609AE" w:rsidRPr="00127A36">
                        <w:rPr>
                          <w:b/>
                          <w:bCs/>
                          <w:color w:val="FFFFFF" w:themeColor="background1"/>
                          <w:kern w:val="24"/>
                        </w:rPr>
                        <w:t>%</w:t>
                      </w:r>
                      <w:r w:rsidR="000609AE" w:rsidRPr="00127A36">
                        <w:rPr>
                          <w:color w:val="FFFFFF" w:themeColor="background1"/>
                          <w:kern w:val="24"/>
                        </w:rPr>
                        <w:t xml:space="preserve"> </w:t>
                      </w:r>
                      <w:r w:rsidR="00B138A1" w:rsidRPr="00127A36">
                        <w:rPr>
                          <w:color w:val="FFFFFF" w:themeColor="background1"/>
                          <w:kern w:val="24"/>
                        </w:rPr>
                        <w:t xml:space="preserve">in </w:t>
                      </w:r>
                      <w:r w:rsidR="000609AE" w:rsidRPr="00127A36">
                        <w:rPr>
                          <w:color w:val="FFFFFF" w:themeColor="background1"/>
                          <w:kern w:val="24"/>
                        </w:rPr>
                        <w:t>Medical and Dental</w:t>
                      </w:r>
                      <w:r w:rsidR="00B138A1" w:rsidRPr="00127A36">
                        <w:rPr>
                          <w:color w:val="FFFFFF" w:themeColor="background1"/>
                          <w:kern w:val="24"/>
                        </w:rPr>
                        <w:t xml:space="preserve"> roles</w:t>
                      </w:r>
                    </w:p>
                  </w:txbxContent>
                </v:textbox>
              </v:roundrect>
            </w:pict>
          </mc:Fallback>
        </mc:AlternateContent>
      </w:r>
      <w:r>
        <w:rPr>
          <w:noProof/>
        </w:rPr>
        <mc:AlternateContent>
          <mc:Choice Requires="wps">
            <w:drawing>
              <wp:anchor distT="0" distB="0" distL="114300" distR="114300" simplePos="0" relativeHeight="251782144" behindDoc="0" locked="0" layoutInCell="1" allowOverlap="1" wp14:anchorId="3E957B58" wp14:editId="39C5FB0B">
                <wp:simplePos x="0" y="0"/>
                <wp:positionH relativeFrom="column">
                  <wp:posOffset>-104287</wp:posOffset>
                </wp:positionH>
                <wp:positionV relativeFrom="paragraph">
                  <wp:posOffset>73025</wp:posOffset>
                </wp:positionV>
                <wp:extent cx="1847215" cy="1427871"/>
                <wp:effectExtent l="0" t="0" r="635" b="1270"/>
                <wp:wrapNone/>
                <wp:docPr id="18" name="TextBox 17">
                  <a:extLst xmlns:a="http://schemas.openxmlformats.org/drawingml/2006/main">
                    <a:ext uri="{FF2B5EF4-FFF2-40B4-BE49-F238E27FC236}">
                      <a16:creationId xmlns:a16="http://schemas.microsoft.com/office/drawing/2014/main" id="{CFA63769-E9D6-770C-80EB-52DE2855EB04}"/>
                    </a:ext>
                  </a:extLst>
                </wp:docPr>
                <wp:cNvGraphicFramePr/>
                <a:graphic xmlns:a="http://schemas.openxmlformats.org/drawingml/2006/main">
                  <a:graphicData uri="http://schemas.microsoft.com/office/word/2010/wordprocessingShape">
                    <wps:wsp>
                      <wps:cNvSpPr txBox="1"/>
                      <wps:spPr>
                        <a:xfrm>
                          <a:off x="0" y="0"/>
                          <a:ext cx="1847215" cy="1427871"/>
                        </a:xfrm>
                        <a:prstGeom prst="roundRect">
                          <a:avLst/>
                        </a:prstGeom>
                        <a:solidFill>
                          <a:srgbClr val="005EB8"/>
                        </a:solidFill>
                      </wps:spPr>
                      <wps:txbx>
                        <w:txbxContent>
                          <w:p w14:paraId="2D516C69" w14:textId="73E8BEBD" w:rsidR="001D3E7E" w:rsidRPr="00127A36" w:rsidRDefault="00842A64" w:rsidP="00127A36">
                            <w:pPr>
                              <w:jc w:val="center"/>
                              <w:rPr>
                                <w:color w:val="FFFFFF" w:themeColor="background1"/>
                                <w:kern w:val="24"/>
                              </w:rPr>
                            </w:pPr>
                            <w:r w:rsidRPr="00127A36">
                              <w:rPr>
                                <w:color w:val="FFFFFF" w:themeColor="background1"/>
                                <w:kern w:val="24"/>
                              </w:rPr>
                              <w:t xml:space="preserve">Global majority </w:t>
                            </w:r>
                            <w:r w:rsidR="00505828" w:rsidRPr="00127A36">
                              <w:rPr>
                                <w:color w:val="FFFFFF" w:themeColor="background1"/>
                                <w:kern w:val="24"/>
                              </w:rPr>
                              <w:t xml:space="preserve">colleagues more likely to feel discriminated against by a colleague /manager/team leader at </w:t>
                            </w:r>
                            <w:r w:rsidR="00505828" w:rsidRPr="00127A36">
                              <w:rPr>
                                <w:b/>
                                <w:bCs/>
                                <w:color w:val="FFFFFF" w:themeColor="background1"/>
                                <w:kern w:val="24"/>
                              </w:rPr>
                              <w:t>1</w:t>
                            </w:r>
                            <w:r w:rsidR="00EB4D83">
                              <w:rPr>
                                <w:b/>
                                <w:bCs/>
                                <w:color w:val="FFFFFF" w:themeColor="background1"/>
                                <w:kern w:val="24"/>
                              </w:rPr>
                              <w:t>9</w:t>
                            </w:r>
                            <w:r w:rsidR="00505828" w:rsidRPr="00127A36">
                              <w:rPr>
                                <w:b/>
                                <w:bCs/>
                                <w:color w:val="FFFFFF" w:themeColor="background1"/>
                                <w:kern w:val="24"/>
                              </w:rPr>
                              <w:t>.</w:t>
                            </w:r>
                            <w:r w:rsidR="00EB4D83">
                              <w:rPr>
                                <w:b/>
                                <w:bCs/>
                                <w:color w:val="FFFFFF" w:themeColor="background1"/>
                                <w:kern w:val="24"/>
                              </w:rPr>
                              <w:t>6</w:t>
                            </w:r>
                            <w:r w:rsidR="00505828" w:rsidRPr="00127A36">
                              <w:rPr>
                                <w:b/>
                                <w:bCs/>
                                <w:color w:val="FFFFFF" w:themeColor="background1"/>
                                <w:kern w:val="24"/>
                              </w:rPr>
                              <w:t>%</w:t>
                            </w:r>
                            <w:r w:rsidR="00505828" w:rsidRPr="00127A36">
                              <w:rPr>
                                <w:color w:val="FFFFFF" w:themeColor="background1"/>
                                <w:kern w:val="24"/>
                              </w:rPr>
                              <w:t xml:space="preserve"> compared to </w:t>
                            </w:r>
                            <w:r w:rsidR="00EB4D83">
                              <w:rPr>
                                <w:b/>
                                <w:bCs/>
                                <w:color w:val="FFFFFF" w:themeColor="background1"/>
                                <w:kern w:val="24"/>
                              </w:rPr>
                              <w:t>7.7</w:t>
                            </w:r>
                            <w:r w:rsidR="00505828" w:rsidRPr="00127A36">
                              <w:rPr>
                                <w:b/>
                                <w:bCs/>
                                <w:color w:val="FFFFFF" w:themeColor="background1"/>
                                <w:kern w:val="24"/>
                              </w:rPr>
                              <w:t>%</w:t>
                            </w:r>
                            <w:r w:rsidR="00505828" w:rsidRPr="00127A36">
                              <w:rPr>
                                <w:color w:val="FFFFFF" w:themeColor="background1"/>
                                <w:kern w:val="24"/>
                              </w:rPr>
                              <w:t xml:space="preserve"> of white </w:t>
                            </w:r>
                            <w:r w:rsidR="00A508AF">
                              <w:rPr>
                                <w:color w:val="FFFFFF" w:themeColor="background1"/>
                                <w:kern w:val="24"/>
                              </w:rPr>
                              <w:t>staff</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oundrect w14:anchorId="3E957B58" id="TextBox 17" o:spid="_x0000_s1034" style="position:absolute;left:0;text-align:left;margin-left:-8.2pt;margin-top:5.75pt;width:145.45pt;height:112.4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" fillcolor="#005eb8" stroked="f">
                <v:textbox>
                  <w:txbxContent>
                    <w:p w14:paraId="2D516C69" w14:textId="73E8BEBD" w:rsidR="001D3E7E" w:rsidRPr="00127A36" w:rsidRDefault="00842A64" w:rsidP="00127A36">
                      <w:pPr>
                        <w:jc w:val="center"/>
                        <w:rPr>
                          <w:color w:val="FFFFFF" w:themeColor="background1"/>
                          <w:kern w:val="24"/>
                        </w:rPr>
                      </w:pPr>
                      <w:r w:rsidRPr="00127A36">
                        <w:rPr>
                          <w:color w:val="FFFFFF" w:themeColor="background1"/>
                          <w:kern w:val="24"/>
                        </w:rPr>
                        <w:t xml:space="preserve">Global majority </w:t>
                      </w:r>
                      <w:r w:rsidR="00505828" w:rsidRPr="00127A36">
                        <w:rPr>
                          <w:color w:val="FFFFFF" w:themeColor="background1"/>
                          <w:kern w:val="24"/>
                        </w:rPr>
                        <w:t xml:space="preserve">colleagues more likely to feel discriminated against by a colleague /manager/team leader at </w:t>
                      </w:r>
                      <w:r w:rsidR="00505828" w:rsidRPr="00127A36">
                        <w:rPr>
                          <w:b/>
                          <w:bCs/>
                          <w:color w:val="FFFFFF" w:themeColor="background1"/>
                          <w:kern w:val="24"/>
                        </w:rPr>
                        <w:t>1</w:t>
                      </w:r>
                      <w:r w:rsidR="00EB4D83">
                        <w:rPr>
                          <w:b/>
                          <w:bCs/>
                          <w:color w:val="FFFFFF" w:themeColor="background1"/>
                          <w:kern w:val="24"/>
                        </w:rPr>
                        <w:t>9</w:t>
                      </w:r>
                      <w:r w:rsidR="00505828" w:rsidRPr="00127A36">
                        <w:rPr>
                          <w:b/>
                          <w:bCs/>
                          <w:color w:val="FFFFFF" w:themeColor="background1"/>
                          <w:kern w:val="24"/>
                        </w:rPr>
                        <w:t>.</w:t>
                      </w:r>
                      <w:r w:rsidR="00EB4D83">
                        <w:rPr>
                          <w:b/>
                          <w:bCs/>
                          <w:color w:val="FFFFFF" w:themeColor="background1"/>
                          <w:kern w:val="24"/>
                        </w:rPr>
                        <w:t>6</w:t>
                      </w:r>
                      <w:r w:rsidR="00505828" w:rsidRPr="00127A36">
                        <w:rPr>
                          <w:b/>
                          <w:bCs/>
                          <w:color w:val="FFFFFF" w:themeColor="background1"/>
                          <w:kern w:val="24"/>
                        </w:rPr>
                        <w:t>%</w:t>
                      </w:r>
                      <w:r w:rsidR="00505828" w:rsidRPr="00127A36">
                        <w:rPr>
                          <w:color w:val="FFFFFF" w:themeColor="background1"/>
                          <w:kern w:val="24"/>
                        </w:rPr>
                        <w:t xml:space="preserve"> compared to </w:t>
                      </w:r>
                      <w:r w:rsidR="00EB4D83">
                        <w:rPr>
                          <w:b/>
                          <w:bCs/>
                          <w:color w:val="FFFFFF" w:themeColor="background1"/>
                          <w:kern w:val="24"/>
                        </w:rPr>
                        <w:t>7.7</w:t>
                      </w:r>
                      <w:r w:rsidR="00505828" w:rsidRPr="00127A36">
                        <w:rPr>
                          <w:b/>
                          <w:bCs/>
                          <w:color w:val="FFFFFF" w:themeColor="background1"/>
                          <w:kern w:val="24"/>
                        </w:rPr>
                        <w:t>%</w:t>
                      </w:r>
                      <w:r w:rsidR="00505828" w:rsidRPr="00127A36">
                        <w:rPr>
                          <w:color w:val="FFFFFF" w:themeColor="background1"/>
                          <w:kern w:val="24"/>
                        </w:rPr>
                        <w:t xml:space="preserve"> of white </w:t>
                      </w:r>
                      <w:r w:rsidR="00A508AF">
                        <w:rPr>
                          <w:color w:val="FFFFFF" w:themeColor="background1"/>
                          <w:kern w:val="24"/>
                        </w:rPr>
                        <w:t>staff</w:t>
                      </w:r>
                    </w:p>
                  </w:txbxContent>
                </v:textbox>
              </v:roundrect>
            </w:pict>
          </mc:Fallback>
        </mc:AlternateContent>
      </w:r>
    </w:p>
    <w:p w14:paraId="171A27F4" w14:textId="539EA1BB" w:rsidR="001D3E7E" w:rsidRDefault="001D3E7E" w:rsidP="001D3E7E">
      <w:pPr>
        <w:jc w:val="both"/>
        <w:rPr>
          <w:rFonts w:cs="Arial"/>
          <w:b/>
          <w:color w:val="0070C0"/>
          <w:lang w:eastAsia="en-GB"/>
        </w:rPr>
      </w:pPr>
    </w:p>
    <w:p w14:paraId="2910AE06" w14:textId="5147B452" w:rsidR="004B332A" w:rsidRDefault="004B332A" w:rsidP="001D3E7E">
      <w:pPr>
        <w:jc w:val="both"/>
        <w:rPr>
          <w:rFonts w:cs="Arial"/>
          <w:b/>
          <w:color w:val="0070C0"/>
          <w:lang w:eastAsia="en-GB"/>
        </w:rPr>
      </w:pPr>
    </w:p>
    <w:p w14:paraId="574F2FB0" w14:textId="618C88F0" w:rsidR="004B332A" w:rsidRDefault="004B332A" w:rsidP="001D3E7E">
      <w:pPr>
        <w:jc w:val="both"/>
        <w:rPr>
          <w:rFonts w:cs="Arial"/>
          <w:b/>
          <w:color w:val="0070C0"/>
          <w:lang w:eastAsia="en-GB"/>
        </w:rPr>
      </w:pPr>
    </w:p>
    <w:p w14:paraId="62FDCF14" w14:textId="75240BF2" w:rsidR="004B332A" w:rsidRDefault="004B332A" w:rsidP="001D3E7E">
      <w:pPr>
        <w:jc w:val="both"/>
        <w:rPr>
          <w:rFonts w:cs="Arial"/>
          <w:b/>
          <w:color w:val="0070C0"/>
          <w:lang w:eastAsia="en-GB"/>
        </w:rPr>
      </w:pPr>
    </w:p>
    <w:p w14:paraId="5856A022" w14:textId="434BB319" w:rsidR="004B332A" w:rsidRDefault="004B332A" w:rsidP="001D3E7E">
      <w:pPr>
        <w:jc w:val="both"/>
        <w:rPr>
          <w:rFonts w:cs="Arial"/>
          <w:b/>
          <w:color w:val="0070C0"/>
          <w:lang w:eastAsia="en-GB"/>
        </w:rPr>
      </w:pPr>
    </w:p>
    <w:p w14:paraId="4A46F7DF" w14:textId="33239292" w:rsidR="004B332A" w:rsidRDefault="004B332A" w:rsidP="001D3E7E">
      <w:pPr>
        <w:jc w:val="both"/>
        <w:rPr>
          <w:rFonts w:cs="Arial"/>
          <w:b/>
          <w:color w:val="0070C0"/>
          <w:lang w:eastAsia="en-GB"/>
        </w:rPr>
      </w:pPr>
    </w:p>
    <w:p w14:paraId="561637A9" w14:textId="27B41023" w:rsidR="004B332A" w:rsidRDefault="004B332A" w:rsidP="001D3E7E">
      <w:pPr>
        <w:jc w:val="both"/>
        <w:rPr>
          <w:rFonts w:cs="Arial"/>
          <w:b/>
          <w:color w:val="0070C0"/>
          <w:lang w:eastAsia="en-GB"/>
        </w:rPr>
      </w:pPr>
    </w:p>
    <w:p w14:paraId="2E03E58D" w14:textId="558FF903" w:rsidR="004B332A" w:rsidRDefault="004B332A" w:rsidP="001D3E7E">
      <w:pPr>
        <w:jc w:val="both"/>
        <w:rPr>
          <w:rFonts w:cs="Arial"/>
          <w:b/>
          <w:color w:val="0070C0"/>
          <w:lang w:eastAsia="en-GB"/>
        </w:rPr>
      </w:pPr>
    </w:p>
    <w:p w14:paraId="5B0BD30A" w14:textId="3709EFD6" w:rsidR="004B332A" w:rsidRDefault="004B332A" w:rsidP="001D3E7E">
      <w:pPr>
        <w:jc w:val="both"/>
        <w:rPr>
          <w:rFonts w:cs="Arial"/>
          <w:b/>
          <w:color w:val="0070C0"/>
          <w:lang w:eastAsia="en-GB"/>
        </w:rPr>
      </w:pPr>
    </w:p>
    <w:p w14:paraId="0CBF7FD1" w14:textId="77777777" w:rsidR="004B332A" w:rsidRPr="0067289D" w:rsidRDefault="004B332A" w:rsidP="001D3E7E">
      <w:pPr>
        <w:jc w:val="both"/>
        <w:rPr>
          <w:rFonts w:cs="Arial"/>
          <w:b/>
          <w:color w:val="0070C0"/>
          <w:sz w:val="16"/>
          <w:szCs w:val="16"/>
          <w:lang w:eastAsia="en-GB"/>
        </w:rPr>
      </w:pPr>
    </w:p>
    <w:p w14:paraId="48B414E5" w14:textId="12EAEE47" w:rsidR="004B332A" w:rsidRPr="00FC67A5" w:rsidRDefault="004B332A" w:rsidP="004B332A">
      <w:pPr>
        <w:rPr>
          <w:rFonts w:ascii="Times New Roman" w:eastAsia="Times New Roman" w:hAnsi="Times New Roman" w:cs="Times New Roman"/>
          <w:color w:val="005EB8"/>
          <w:lang w:eastAsia="en-GB"/>
        </w:rPr>
      </w:pPr>
      <w:r w:rsidRPr="00FC67A5">
        <w:rPr>
          <w:rFonts w:eastAsiaTheme="minorEastAsia"/>
          <w:b/>
          <w:bCs/>
          <w:color w:val="005EB8"/>
          <w:kern w:val="24"/>
          <w:lang w:eastAsia="en-GB"/>
        </w:rPr>
        <w:t xml:space="preserve">WRES Indicator 1 </w:t>
      </w:r>
    </w:p>
    <w:p w14:paraId="4D99D64C" w14:textId="0BCDC596" w:rsidR="001D3E7E" w:rsidRPr="004B332A" w:rsidRDefault="00D67428" w:rsidP="004B332A">
      <w:pPr>
        <w:rPr>
          <w:rFonts w:eastAsiaTheme="minorEastAsia"/>
          <w:b/>
          <w:bCs/>
          <w:color w:val="000000" w:themeColor="text1"/>
          <w:kern w:val="24"/>
          <w:lang w:eastAsia="en-GB"/>
        </w:rPr>
        <w:sectPr w:rsidR="001D3E7E" w:rsidRPr="004B332A" w:rsidSect="00B31623">
          <w:footerReference w:type="default" r:id="rId12"/>
          <w:pgSz w:w="11894" w:h="16834"/>
          <w:pgMar w:top="851" w:right="851" w:bottom="851" w:left="851" w:header="851" w:footer="851" w:gutter="0"/>
          <w:cols w:space="720"/>
          <w:titlePg/>
          <w:docGrid w:linePitch="360"/>
        </w:sectPr>
      </w:pPr>
      <w:r>
        <w:rPr>
          <w:noProof/>
        </w:rPr>
        <w:drawing>
          <wp:anchor distT="0" distB="0" distL="114300" distR="114300" simplePos="0" relativeHeight="251851776" behindDoc="0" locked="0" layoutInCell="1" allowOverlap="1" wp14:anchorId="18B81C5D" wp14:editId="5CC2C4FA">
            <wp:simplePos x="0" y="0"/>
            <wp:positionH relativeFrom="column">
              <wp:posOffset>2482215</wp:posOffset>
            </wp:positionH>
            <wp:positionV relativeFrom="paragraph">
              <wp:posOffset>1270635</wp:posOffset>
            </wp:positionV>
            <wp:extent cx="3709035" cy="2197100"/>
            <wp:effectExtent l="0" t="0" r="5715" b="12700"/>
            <wp:wrapNone/>
            <wp:docPr id="886571009" name="Chart 1">
              <a:extLst xmlns:a="http://schemas.openxmlformats.org/drawingml/2006/main">
                <a:ext uri="{FF2B5EF4-FFF2-40B4-BE49-F238E27FC236}">
                  <a16:creationId xmlns:a16="http://schemas.microsoft.com/office/drawing/2014/main" id="{018E27C6-81AD-C842-6912-94884CFC2E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Pr="00CD4DAA">
        <w:rPr>
          <w:rFonts w:eastAsiaTheme="minorEastAsia" w:cs="Arial"/>
          <w:noProof/>
          <w:color w:val="000000" w:themeColor="text1"/>
          <w:kern w:val="24"/>
          <w:lang w:eastAsia="en-GB"/>
        </w:rPr>
        <mc:AlternateContent>
          <mc:Choice Requires="wps">
            <w:drawing>
              <wp:anchor distT="45720" distB="45720" distL="114300" distR="114300" simplePos="0" relativeHeight="251850752" behindDoc="0" locked="0" layoutInCell="1" allowOverlap="1" wp14:anchorId="20450DB5" wp14:editId="457793B5">
                <wp:simplePos x="0" y="0"/>
                <wp:positionH relativeFrom="column">
                  <wp:posOffset>2484755</wp:posOffset>
                </wp:positionH>
                <wp:positionV relativeFrom="paragraph">
                  <wp:posOffset>144780</wp:posOffset>
                </wp:positionV>
                <wp:extent cx="3752850" cy="1128409"/>
                <wp:effectExtent l="0" t="0" r="19050" b="14605"/>
                <wp:wrapNone/>
                <wp:docPr id="16674410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1128409"/>
                        </a:xfrm>
                        <a:prstGeom prst="rect">
                          <a:avLst/>
                        </a:prstGeom>
                        <a:solidFill>
                          <a:srgbClr val="FFFFFF"/>
                        </a:solidFill>
                        <a:ln w="9525">
                          <a:solidFill>
                            <a:schemeClr val="bg1"/>
                          </a:solidFill>
                          <a:miter lim="800000"/>
                          <a:headEnd/>
                          <a:tailEnd/>
                        </a:ln>
                      </wps:spPr>
                      <wps:txbx>
                        <w:txbxContent>
                          <w:p w14:paraId="3F0A74FB" w14:textId="797A1FD2" w:rsidR="00CD4DAA" w:rsidRDefault="00CD4DAA" w:rsidP="00CD4DAA">
                            <w:pPr>
                              <w:spacing w:before="100" w:beforeAutospacing="1" w:after="240"/>
                              <w:rPr>
                                <w:rFonts w:eastAsiaTheme="minorEastAsia" w:cs="Arial"/>
                                <w:color w:val="000000" w:themeColor="text1"/>
                                <w:kern w:val="24"/>
                                <w:lang w:eastAsia="en-GB"/>
                              </w:rPr>
                            </w:pPr>
                            <w:r w:rsidRPr="0080538A">
                              <w:rPr>
                                <w:rFonts w:eastAsiaTheme="minorEastAsia" w:cs="Arial"/>
                                <w:color w:val="000000" w:themeColor="text1"/>
                                <w:kern w:val="24"/>
                                <w:lang w:eastAsia="en-GB"/>
                              </w:rPr>
                              <w:t>At 31</w:t>
                            </w:r>
                            <w:r w:rsidRPr="0080538A">
                              <w:rPr>
                                <w:rFonts w:eastAsiaTheme="minorEastAsia" w:cs="Arial"/>
                                <w:color w:val="000000" w:themeColor="text1"/>
                                <w:kern w:val="24"/>
                                <w:vertAlign w:val="superscript"/>
                                <w:lang w:eastAsia="en-GB"/>
                              </w:rPr>
                              <w:t>st</w:t>
                            </w:r>
                            <w:r w:rsidRPr="0080538A">
                              <w:rPr>
                                <w:rFonts w:eastAsiaTheme="minorEastAsia" w:cs="Arial"/>
                                <w:color w:val="000000" w:themeColor="text1"/>
                                <w:kern w:val="24"/>
                                <w:lang w:eastAsia="en-GB"/>
                              </w:rPr>
                              <w:t xml:space="preserve"> March 202</w:t>
                            </w:r>
                            <w:r w:rsidR="0060130B">
                              <w:rPr>
                                <w:rFonts w:eastAsiaTheme="minorEastAsia" w:cs="Arial"/>
                                <w:color w:val="000000" w:themeColor="text1"/>
                                <w:kern w:val="24"/>
                                <w:lang w:eastAsia="en-GB"/>
                              </w:rPr>
                              <w:t>6</w:t>
                            </w:r>
                            <w:r w:rsidRPr="0080538A">
                              <w:rPr>
                                <w:rFonts w:eastAsiaTheme="minorEastAsia" w:cs="Arial"/>
                                <w:color w:val="000000" w:themeColor="text1"/>
                                <w:kern w:val="24"/>
                                <w:lang w:eastAsia="en-GB"/>
                              </w:rPr>
                              <w:t>, Black, Asian and Minority Ethnic colleagues represented</w:t>
                            </w:r>
                            <w:r>
                              <w:rPr>
                                <w:rFonts w:eastAsiaTheme="minorEastAsia" w:cs="Arial"/>
                                <w:color w:val="000000" w:themeColor="text1"/>
                                <w:kern w:val="24"/>
                                <w:lang w:eastAsia="en-GB"/>
                              </w:rPr>
                              <w:t xml:space="preserve"> </w:t>
                            </w:r>
                            <w:r w:rsidR="00FE02D5" w:rsidRPr="005707FD">
                              <w:rPr>
                                <w:rFonts w:eastAsiaTheme="minorEastAsia" w:cs="Arial"/>
                                <w:kern w:val="24"/>
                                <w:lang w:eastAsia="en-GB"/>
                              </w:rPr>
                              <w:t>30.9</w:t>
                            </w:r>
                            <w:r w:rsidRPr="005707FD">
                              <w:rPr>
                                <w:rFonts w:eastAsiaTheme="minorEastAsia" w:cs="Arial"/>
                                <w:kern w:val="24"/>
                                <w:lang w:eastAsia="en-GB"/>
                              </w:rPr>
                              <w:t>% of our overall workforce</w:t>
                            </w:r>
                            <w:r w:rsidR="00126212" w:rsidRPr="005707FD">
                              <w:rPr>
                                <w:rFonts w:eastAsiaTheme="minorEastAsia" w:cs="Arial"/>
                                <w:kern w:val="24"/>
                                <w:lang w:eastAsia="en-GB"/>
                              </w:rPr>
                              <w:t xml:space="preserve">, or </w:t>
                            </w:r>
                            <w:r w:rsidR="006B540B" w:rsidRPr="005707FD">
                              <w:rPr>
                                <w:rFonts w:eastAsiaTheme="minorEastAsia" w:cs="Arial"/>
                                <w:kern w:val="24"/>
                                <w:lang w:eastAsia="en-GB"/>
                              </w:rPr>
                              <w:t>4,162</w:t>
                            </w:r>
                            <w:r w:rsidR="00126212" w:rsidRPr="005707FD">
                              <w:rPr>
                                <w:rFonts w:eastAsiaTheme="minorEastAsia" w:cs="Arial"/>
                                <w:kern w:val="24"/>
                                <w:lang w:eastAsia="en-GB"/>
                              </w:rPr>
                              <w:t xml:space="preserve"> colleagues</w:t>
                            </w:r>
                            <w:r w:rsidR="006B540B" w:rsidRPr="005707FD">
                              <w:rPr>
                                <w:rFonts w:eastAsiaTheme="minorEastAsia" w:cs="Arial"/>
                                <w:kern w:val="24"/>
                                <w:lang w:eastAsia="en-GB"/>
                              </w:rPr>
                              <w:t xml:space="preserve"> </w:t>
                            </w:r>
                            <w:r w:rsidR="00126212" w:rsidRPr="005707FD">
                              <w:rPr>
                                <w:rFonts w:eastAsiaTheme="minorEastAsia" w:cs="Arial"/>
                                <w:kern w:val="24"/>
                                <w:lang w:eastAsia="en-GB"/>
                              </w:rPr>
                              <w:t xml:space="preserve">(+303 people from </w:t>
                            </w:r>
                            <w:r w:rsidR="005707FD" w:rsidRPr="005707FD">
                              <w:rPr>
                                <w:rFonts w:eastAsiaTheme="minorEastAsia" w:cs="Arial"/>
                                <w:kern w:val="24"/>
                                <w:lang w:eastAsia="en-GB"/>
                              </w:rPr>
                              <w:t>2025</w:t>
                            </w:r>
                            <w:r w:rsidR="00126212" w:rsidRPr="005707FD">
                              <w:rPr>
                                <w:rFonts w:eastAsiaTheme="minorEastAsia" w:cs="Arial"/>
                                <w:kern w:val="24"/>
                                <w:lang w:eastAsia="en-GB"/>
                              </w:rPr>
                              <w:t xml:space="preserve">) </w:t>
                            </w:r>
                          </w:p>
                          <w:p w14:paraId="7D77914C" w14:textId="7ECFE6F8" w:rsidR="008B4CF7" w:rsidRPr="00A14A55" w:rsidRDefault="008B4CF7" w:rsidP="00CD4DAA">
                            <w:pPr>
                              <w:spacing w:before="100" w:beforeAutospacing="1" w:after="240"/>
                              <w:rPr>
                                <w:rFonts w:eastAsiaTheme="minorEastAsia" w:cs="Arial"/>
                                <w:kern w:val="24"/>
                                <w:lang w:eastAsia="en-GB"/>
                              </w:rPr>
                            </w:pPr>
                            <w:r w:rsidRPr="00A14A55">
                              <w:rPr>
                                <w:rFonts w:eastAsiaTheme="minorEastAsia" w:cs="Arial"/>
                                <w:kern w:val="24"/>
                                <w:lang w:eastAsia="en-GB"/>
                              </w:rPr>
                              <w:t>Across the NHS</w:t>
                            </w:r>
                            <w:r w:rsidR="00A949F0">
                              <w:rPr>
                                <w:rFonts w:eastAsiaTheme="minorEastAsia" w:cs="Arial"/>
                                <w:kern w:val="24"/>
                                <w:lang w:eastAsia="en-GB"/>
                              </w:rPr>
                              <w:t>,</w:t>
                            </w:r>
                            <w:r w:rsidRPr="00A14A55">
                              <w:rPr>
                                <w:rFonts w:eastAsiaTheme="minorEastAsia" w:cs="Arial"/>
                                <w:kern w:val="24"/>
                                <w:lang w:eastAsia="en-GB"/>
                              </w:rPr>
                              <w:t xml:space="preserve"> </w:t>
                            </w:r>
                            <w:r w:rsidR="00A0700F" w:rsidRPr="00A14A55">
                              <w:rPr>
                                <w:rFonts w:eastAsiaTheme="minorEastAsia" w:cs="Arial"/>
                                <w:kern w:val="24"/>
                                <w:lang w:eastAsia="en-GB"/>
                              </w:rPr>
                              <w:t>30.7</w:t>
                            </w:r>
                            <w:r w:rsidRPr="00A14A55">
                              <w:rPr>
                                <w:rFonts w:eastAsiaTheme="minorEastAsia" w:cs="Arial"/>
                                <w:kern w:val="24"/>
                                <w:lang w:eastAsia="en-GB"/>
                              </w:rPr>
                              <w:t>% of the workforce are from global majority</w:t>
                            </w:r>
                            <w:r w:rsidR="00A14A55" w:rsidRPr="00A14A55">
                              <w:rPr>
                                <w:rFonts w:eastAsiaTheme="minorEastAsia" w:cs="Arial"/>
                                <w:kern w:val="24"/>
                                <w:lang w:eastAsia="en-GB"/>
                              </w:rPr>
                              <w:t xml:space="preserve"> heritage </w:t>
                            </w:r>
                            <w:r w:rsidRPr="00A949F0">
                              <w:rPr>
                                <w:rFonts w:eastAsiaTheme="minorEastAsia" w:cs="Arial"/>
                                <w:kern w:val="24"/>
                                <w:sz w:val="18"/>
                                <w:szCs w:val="18"/>
                                <w:lang w:eastAsia="en-GB"/>
                              </w:rPr>
                              <w:t>(</w:t>
                            </w:r>
                            <w:r w:rsidR="00A949F0">
                              <w:rPr>
                                <w:rFonts w:eastAsiaTheme="minorEastAsia" w:cs="Arial"/>
                                <w:kern w:val="24"/>
                                <w:sz w:val="18"/>
                                <w:szCs w:val="18"/>
                                <w:lang w:eastAsia="en-GB"/>
                              </w:rPr>
                              <w:t>WRES Report</w:t>
                            </w:r>
                            <w:r w:rsidRPr="00A949F0">
                              <w:rPr>
                                <w:rFonts w:eastAsiaTheme="minorEastAsia" w:cs="Arial"/>
                                <w:kern w:val="24"/>
                                <w:sz w:val="18"/>
                                <w:szCs w:val="18"/>
                                <w:lang w:eastAsia="en-GB"/>
                              </w:rPr>
                              <w:t xml:space="preserve"> 202</w:t>
                            </w:r>
                            <w:r w:rsidR="00A14A55" w:rsidRPr="00A949F0">
                              <w:rPr>
                                <w:rFonts w:eastAsiaTheme="minorEastAsia" w:cs="Arial"/>
                                <w:kern w:val="24"/>
                                <w:sz w:val="18"/>
                                <w:szCs w:val="18"/>
                                <w:lang w:eastAsia="en-GB"/>
                              </w:rPr>
                              <w:t>5</w:t>
                            </w:r>
                            <w:r w:rsidRPr="00A949F0">
                              <w:rPr>
                                <w:rFonts w:eastAsiaTheme="minorEastAsia" w:cs="Arial"/>
                                <w:kern w:val="24"/>
                                <w:sz w:val="18"/>
                                <w:szCs w:val="18"/>
                                <w:lang w:eastAsia="en-GB"/>
                              </w:rPr>
                              <w:t>).</w:t>
                            </w:r>
                          </w:p>
                          <w:p w14:paraId="0DCE416D" w14:textId="6A923E88" w:rsidR="00CD4DAA" w:rsidRDefault="00CD4D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450DB5" id="_x0000_t202" coordsize="21600,21600" o:spt="202" path="m,l,21600r21600,l21600,xe">
                <v:stroke joinstyle="miter"/>
                <v:path gradientshapeok="t" o:connecttype="rect"/>
              </v:shapetype>
              <v:shape id="Text Box 2" o:spid="_x0000_s1035" type="#_x0000_t202" style="position:absolute;margin-left:195.65pt;margin-top:11.4pt;width:295.5pt;height:88.85pt;z-index:251850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" strokecolor="white [3212]">
                <v:textbox>
                  <w:txbxContent>
                    <w:p w14:paraId="3F0A74FB" w14:textId="797A1FD2" w:rsidR="00CD4DAA" w:rsidRDefault="00CD4DAA" w:rsidP="00CD4DAA">
                      <w:pPr>
                        <w:spacing w:before="100" w:beforeAutospacing="1" w:after="240"/>
                        <w:rPr>
                          <w:rFonts w:eastAsiaTheme="minorEastAsia" w:cs="Arial"/>
                          <w:color w:val="000000" w:themeColor="text1"/>
                          <w:kern w:val="24"/>
                          <w:lang w:eastAsia="en-GB"/>
                        </w:rPr>
                      </w:pPr>
                      <w:r w:rsidRPr="0080538A">
                        <w:rPr>
                          <w:rFonts w:eastAsiaTheme="minorEastAsia" w:cs="Arial"/>
                          <w:color w:val="000000" w:themeColor="text1"/>
                          <w:kern w:val="24"/>
                          <w:lang w:eastAsia="en-GB"/>
                        </w:rPr>
                        <w:t>At 31</w:t>
                      </w:r>
                      <w:r w:rsidRPr="0080538A">
                        <w:rPr>
                          <w:rFonts w:eastAsiaTheme="minorEastAsia" w:cs="Arial"/>
                          <w:color w:val="000000" w:themeColor="text1"/>
                          <w:kern w:val="24"/>
                          <w:vertAlign w:val="superscript"/>
                          <w:lang w:eastAsia="en-GB"/>
                        </w:rPr>
                        <w:t>st</w:t>
                      </w:r>
                      <w:r w:rsidRPr="0080538A">
                        <w:rPr>
                          <w:rFonts w:eastAsiaTheme="minorEastAsia" w:cs="Arial"/>
                          <w:color w:val="000000" w:themeColor="text1"/>
                          <w:kern w:val="24"/>
                          <w:lang w:eastAsia="en-GB"/>
                        </w:rPr>
                        <w:t xml:space="preserve"> March 202</w:t>
                      </w:r>
                      <w:r w:rsidR="0060130B">
                        <w:rPr>
                          <w:rFonts w:eastAsiaTheme="minorEastAsia" w:cs="Arial"/>
                          <w:color w:val="000000" w:themeColor="text1"/>
                          <w:kern w:val="24"/>
                          <w:lang w:eastAsia="en-GB"/>
                        </w:rPr>
                        <w:t>6</w:t>
                      </w:r>
                      <w:r w:rsidRPr="0080538A">
                        <w:rPr>
                          <w:rFonts w:eastAsiaTheme="minorEastAsia" w:cs="Arial"/>
                          <w:color w:val="000000" w:themeColor="text1"/>
                          <w:kern w:val="24"/>
                          <w:lang w:eastAsia="en-GB"/>
                        </w:rPr>
                        <w:t>, Black, Asian and Minority Ethnic colleagues represented</w:t>
                      </w:r>
                      <w:r>
                        <w:rPr>
                          <w:rFonts w:eastAsiaTheme="minorEastAsia" w:cs="Arial"/>
                          <w:color w:val="000000" w:themeColor="text1"/>
                          <w:kern w:val="24"/>
                          <w:lang w:eastAsia="en-GB"/>
                        </w:rPr>
                        <w:t xml:space="preserve"> </w:t>
                      </w:r>
                      <w:r w:rsidR="00FE02D5" w:rsidRPr="005707FD">
                        <w:rPr>
                          <w:rFonts w:eastAsiaTheme="minorEastAsia" w:cs="Arial"/>
                          <w:kern w:val="24"/>
                          <w:lang w:eastAsia="en-GB"/>
                        </w:rPr>
                        <w:t>30.9</w:t>
                      </w:r>
                      <w:r w:rsidRPr="005707FD">
                        <w:rPr>
                          <w:rFonts w:eastAsiaTheme="minorEastAsia" w:cs="Arial"/>
                          <w:kern w:val="24"/>
                          <w:lang w:eastAsia="en-GB"/>
                        </w:rPr>
                        <w:t>% of our overall workforce</w:t>
                      </w:r>
                      <w:r w:rsidR="00126212" w:rsidRPr="005707FD">
                        <w:rPr>
                          <w:rFonts w:eastAsiaTheme="minorEastAsia" w:cs="Arial"/>
                          <w:kern w:val="24"/>
                          <w:lang w:eastAsia="en-GB"/>
                        </w:rPr>
                        <w:t xml:space="preserve">, or </w:t>
                      </w:r>
                      <w:r w:rsidR="006B540B" w:rsidRPr="005707FD">
                        <w:rPr>
                          <w:rFonts w:eastAsiaTheme="minorEastAsia" w:cs="Arial"/>
                          <w:kern w:val="24"/>
                          <w:lang w:eastAsia="en-GB"/>
                        </w:rPr>
                        <w:t>4,162</w:t>
                      </w:r>
                      <w:r w:rsidR="00126212" w:rsidRPr="005707FD">
                        <w:rPr>
                          <w:rFonts w:eastAsiaTheme="minorEastAsia" w:cs="Arial"/>
                          <w:kern w:val="24"/>
                          <w:lang w:eastAsia="en-GB"/>
                        </w:rPr>
                        <w:t xml:space="preserve"> colleagues</w:t>
                      </w:r>
                      <w:r w:rsidR="006B540B" w:rsidRPr="005707FD">
                        <w:rPr>
                          <w:rFonts w:eastAsiaTheme="minorEastAsia" w:cs="Arial"/>
                          <w:kern w:val="24"/>
                          <w:lang w:eastAsia="en-GB"/>
                        </w:rPr>
                        <w:t xml:space="preserve"> </w:t>
                      </w:r>
                      <w:r w:rsidR="00126212" w:rsidRPr="005707FD">
                        <w:rPr>
                          <w:rFonts w:eastAsiaTheme="minorEastAsia" w:cs="Arial"/>
                          <w:kern w:val="24"/>
                          <w:lang w:eastAsia="en-GB"/>
                        </w:rPr>
                        <w:t xml:space="preserve">(+303 people from </w:t>
                      </w:r>
                      <w:r w:rsidR="005707FD" w:rsidRPr="005707FD">
                        <w:rPr>
                          <w:rFonts w:eastAsiaTheme="minorEastAsia" w:cs="Arial"/>
                          <w:kern w:val="24"/>
                          <w:lang w:eastAsia="en-GB"/>
                        </w:rPr>
                        <w:t>2025</w:t>
                      </w:r>
                      <w:r w:rsidR="00126212" w:rsidRPr="005707FD">
                        <w:rPr>
                          <w:rFonts w:eastAsiaTheme="minorEastAsia" w:cs="Arial"/>
                          <w:kern w:val="24"/>
                          <w:lang w:eastAsia="en-GB"/>
                        </w:rPr>
                        <w:t xml:space="preserve">) </w:t>
                      </w:r>
                    </w:p>
                    <w:p w14:paraId="7D77914C" w14:textId="7ECFE6F8" w:rsidR="008B4CF7" w:rsidRPr="00A14A55" w:rsidRDefault="008B4CF7" w:rsidP="00CD4DAA">
                      <w:pPr>
                        <w:spacing w:before="100" w:beforeAutospacing="1" w:after="240"/>
                        <w:rPr>
                          <w:rFonts w:eastAsiaTheme="minorEastAsia" w:cs="Arial"/>
                          <w:kern w:val="24"/>
                          <w:lang w:eastAsia="en-GB"/>
                        </w:rPr>
                      </w:pPr>
                      <w:r w:rsidRPr="00A14A55">
                        <w:rPr>
                          <w:rFonts w:eastAsiaTheme="minorEastAsia" w:cs="Arial"/>
                          <w:kern w:val="24"/>
                          <w:lang w:eastAsia="en-GB"/>
                        </w:rPr>
                        <w:t>Across the NHS</w:t>
                      </w:r>
                      <w:r w:rsidR="00A949F0">
                        <w:rPr>
                          <w:rFonts w:eastAsiaTheme="minorEastAsia" w:cs="Arial"/>
                          <w:kern w:val="24"/>
                          <w:lang w:eastAsia="en-GB"/>
                        </w:rPr>
                        <w:t>,</w:t>
                      </w:r>
                      <w:r w:rsidRPr="00A14A55">
                        <w:rPr>
                          <w:rFonts w:eastAsiaTheme="minorEastAsia" w:cs="Arial"/>
                          <w:kern w:val="24"/>
                          <w:lang w:eastAsia="en-GB"/>
                        </w:rPr>
                        <w:t xml:space="preserve"> </w:t>
                      </w:r>
                      <w:r w:rsidR="00A0700F" w:rsidRPr="00A14A55">
                        <w:rPr>
                          <w:rFonts w:eastAsiaTheme="minorEastAsia" w:cs="Arial"/>
                          <w:kern w:val="24"/>
                          <w:lang w:eastAsia="en-GB"/>
                        </w:rPr>
                        <w:t>30.7</w:t>
                      </w:r>
                      <w:r w:rsidRPr="00A14A55">
                        <w:rPr>
                          <w:rFonts w:eastAsiaTheme="minorEastAsia" w:cs="Arial"/>
                          <w:kern w:val="24"/>
                          <w:lang w:eastAsia="en-GB"/>
                        </w:rPr>
                        <w:t>% of the workforce are from global majority</w:t>
                      </w:r>
                      <w:r w:rsidR="00A14A55" w:rsidRPr="00A14A55">
                        <w:rPr>
                          <w:rFonts w:eastAsiaTheme="minorEastAsia" w:cs="Arial"/>
                          <w:kern w:val="24"/>
                          <w:lang w:eastAsia="en-GB"/>
                        </w:rPr>
                        <w:t xml:space="preserve"> heritage </w:t>
                      </w:r>
                      <w:r w:rsidRPr="00A949F0">
                        <w:rPr>
                          <w:rFonts w:eastAsiaTheme="minorEastAsia" w:cs="Arial"/>
                          <w:kern w:val="24"/>
                          <w:sz w:val="18"/>
                          <w:szCs w:val="18"/>
                          <w:lang w:eastAsia="en-GB"/>
                        </w:rPr>
                        <w:t>(</w:t>
                      </w:r>
                      <w:r w:rsidR="00A949F0">
                        <w:rPr>
                          <w:rFonts w:eastAsiaTheme="minorEastAsia" w:cs="Arial"/>
                          <w:kern w:val="24"/>
                          <w:sz w:val="18"/>
                          <w:szCs w:val="18"/>
                          <w:lang w:eastAsia="en-GB"/>
                        </w:rPr>
                        <w:t>WRES Report</w:t>
                      </w:r>
                      <w:r w:rsidRPr="00A949F0">
                        <w:rPr>
                          <w:rFonts w:eastAsiaTheme="minorEastAsia" w:cs="Arial"/>
                          <w:kern w:val="24"/>
                          <w:sz w:val="18"/>
                          <w:szCs w:val="18"/>
                          <w:lang w:eastAsia="en-GB"/>
                        </w:rPr>
                        <w:t xml:space="preserve"> 202</w:t>
                      </w:r>
                      <w:r w:rsidR="00A14A55" w:rsidRPr="00A949F0">
                        <w:rPr>
                          <w:rFonts w:eastAsiaTheme="minorEastAsia" w:cs="Arial"/>
                          <w:kern w:val="24"/>
                          <w:sz w:val="18"/>
                          <w:szCs w:val="18"/>
                          <w:lang w:eastAsia="en-GB"/>
                        </w:rPr>
                        <w:t>5</w:t>
                      </w:r>
                      <w:r w:rsidRPr="00A949F0">
                        <w:rPr>
                          <w:rFonts w:eastAsiaTheme="minorEastAsia" w:cs="Arial"/>
                          <w:kern w:val="24"/>
                          <w:sz w:val="18"/>
                          <w:szCs w:val="18"/>
                          <w:lang w:eastAsia="en-GB"/>
                        </w:rPr>
                        <w:t>).</w:t>
                      </w:r>
                    </w:p>
                    <w:p w14:paraId="0DCE416D" w14:textId="6A923E88" w:rsidR="00CD4DAA" w:rsidRDefault="00CD4DAA"/>
                  </w:txbxContent>
                </v:textbox>
              </v:shape>
            </w:pict>
          </mc:Fallback>
        </mc:AlternateContent>
      </w:r>
      <w:r w:rsidR="00563100">
        <w:rPr>
          <w:noProof/>
        </w:rPr>
        <w:drawing>
          <wp:anchor distT="0" distB="0" distL="114300" distR="114300" simplePos="0" relativeHeight="251848704" behindDoc="0" locked="0" layoutInCell="1" allowOverlap="1" wp14:anchorId="2E72FE0E" wp14:editId="304FB1DF">
            <wp:simplePos x="0" y="0"/>
            <wp:positionH relativeFrom="column">
              <wp:posOffset>-483235</wp:posOffset>
            </wp:positionH>
            <wp:positionV relativeFrom="paragraph">
              <wp:posOffset>249555</wp:posOffset>
            </wp:positionV>
            <wp:extent cx="3225800" cy="2680335"/>
            <wp:effectExtent l="0" t="0" r="0" b="5715"/>
            <wp:wrapNone/>
            <wp:docPr id="954503879" name="Chart 1">
              <a:extLst xmlns:a="http://schemas.openxmlformats.org/drawingml/2006/main">
                <a:ext uri="{FF2B5EF4-FFF2-40B4-BE49-F238E27FC236}">
                  <a16:creationId xmlns:a16="http://schemas.microsoft.com/office/drawing/2014/main" id="{D2194D79-2E6D-FDFC-E2B4-AF810DC223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4B332A" w:rsidRPr="008C2032">
        <w:rPr>
          <w:rFonts w:cs="Arial"/>
          <w:b/>
          <w:bCs/>
          <w:color w:val="000000" w:themeColor="text1"/>
        </w:rPr>
        <w:t>Percentage representation by ethnicit</w:t>
      </w:r>
      <w:r w:rsidR="001D3E7E">
        <w:rPr>
          <w:noProof/>
        </w:rPr>
        <w:drawing>
          <wp:anchor distT="0" distB="0" distL="114300" distR="114300" simplePos="0" relativeHeight="251780096" behindDoc="0" locked="0" layoutInCell="1" allowOverlap="1" wp14:anchorId="24060D90" wp14:editId="17431F96">
            <wp:simplePos x="0" y="0"/>
            <wp:positionH relativeFrom="column">
              <wp:posOffset>7039610</wp:posOffset>
            </wp:positionH>
            <wp:positionV relativeFrom="paragraph">
              <wp:posOffset>25205</wp:posOffset>
            </wp:positionV>
            <wp:extent cx="909955" cy="647700"/>
            <wp:effectExtent l="0" t="0" r="4445" b="0"/>
            <wp:wrapNone/>
            <wp:docPr id="81" name="Picture 80" descr="A green gears with a pound sign&#10;&#10;Description automatically generated">
              <a:extLst xmlns:a="http://schemas.openxmlformats.org/drawingml/2006/main">
                <a:ext uri="{FF2B5EF4-FFF2-40B4-BE49-F238E27FC236}">
                  <a16:creationId xmlns:a16="http://schemas.microsoft.com/office/drawing/2014/main" id="{0285E150-C9E6-6899-C753-41AF3A9B25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0" descr="A green gears with a pound sign&#10;&#10;Description automatically generated">
                      <a:extLst>
                        <a:ext uri="{FF2B5EF4-FFF2-40B4-BE49-F238E27FC236}">
                          <a16:creationId xmlns:a16="http://schemas.microsoft.com/office/drawing/2014/main" id="{0285E150-C9E6-6899-C753-41AF3A9B2513}"/>
                        </a:ext>
                      </a:extLst>
                    </pic:cNvPr>
                    <pic:cNvPicPr>
                      <a:picLocks noChangeAspect="1"/>
                    </pic:cNvPicPr>
                  </pic:nvPicPr>
                  <pic:blipFill>
                    <a:blip r:embed="rId15">
                      <a:alphaModFix/>
                      <a:extLst>
                        <a:ext uri="{28A0092B-C50C-407E-A947-70E740481C1C}">
                          <a14:useLocalDpi xmlns:a14="http://schemas.microsoft.com/office/drawing/2010/main" val="0"/>
                        </a:ext>
                      </a:extLst>
                    </a:blip>
                    <a:stretch>
                      <a:fillRect/>
                    </a:stretch>
                  </pic:blipFill>
                  <pic:spPr>
                    <a:xfrm>
                      <a:off x="0" y="0"/>
                      <a:ext cx="909955" cy="647700"/>
                    </a:xfrm>
                    <a:prstGeom prst="rect">
                      <a:avLst/>
                    </a:prstGeom>
                  </pic:spPr>
                </pic:pic>
              </a:graphicData>
            </a:graphic>
            <wp14:sizeRelH relativeFrom="page">
              <wp14:pctWidth>0</wp14:pctWidth>
            </wp14:sizeRelH>
            <wp14:sizeRelV relativeFrom="page">
              <wp14:pctHeight>0</wp14:pctHeight>
            </wp14:sizeRelV>
          </wp:anchor>
        </w:drawing>
      </w:r>
      <w:r w:rsidR="00BC71F1">
        <w:rPr>
          <w:rFonts w:cs="Arial"/>
          <w:b/>
          <w:bCs/>
          <w:color w:val="000000" w:themeColor="text1"/>
        </w:rPr>
        <w:t>y</w:t>
      </w:r>
    </w:p>
    <w:p w14:paraId="47E15851" w14:textId="6BA17E7B" w:rsidR="0033475D" w:rsidRDefault="00C12D53" w:rsidP="00C12D53">
      <w:pPr>
        <w:rPr>
          <w:rFonts w:eastAsiaTheme="minorEastAsia"/>
          <w:b/>
          <w:bCs/>
          <w:color w:val="000000" w:themeColor="text1"/>
          <w:kern w:val="24"/>
          <w:lang w:eastAsia="en-GB"/>
        </w:rPr>
      </w:pPr>
      <w:r w:rsidRPr="0033475D">
        <w:rPr>
          <w:rFonts w:eastAsiaTheme="minorEastAsia"/>
          <w:b/>
          <w:bCs/>
          <w:color w:val="000000" w:themeColor="text1"/>
          <w:kern w:val="24"/>
          <w:lang w:eastAsia="en-GB"/>
        </w:rPr>
        <w:lastRenderedPageBreak/>
        <w:t xml:space="preserve">Percentage representation </w:t>
      </w:r>
      <w:r w:rsidR="009E2E34">
        <w:rPr>
          <w:rFonts w:eastAsiaTheme="minorEastAsia"/>
          <w:b/>
          <w:bCs/>
          <w:color w:val="000000" w:themeColor="text1"/>
          <w:kern w:val="24"/>
          <w:lang w:eastAsia="en-GB"/>
        </w:rPr>
        <w:t xml:space="preserve">of Black, Asian and Minority Ethnic colleagues </w:t>
      </w:r>
      <w:r w:rsidR="00ED7EA2">
        <w:rPr>
          <w:rFonts w:eastAsiaTheme="minorEastAsia"/>
          <w:b/>
          <w:bCs/>
          <w:color w:val="000000" w:themeColor="text1"/>
          <w:kern w:val="24"/>
          <w:lang w:eastAsia="en-GB"/>
        </w:rPr>
        <w:t xml:space="preserve">in </w:t>
      </w:r>
      <w:r w:rsidRPr="0033475D">
        <w:rPr>
          <w:rFonts w:eastAsiaTheme="minorEastAsia"/>
          <w:b/>
          <w:bCs/>
          <w:color w:val="000000" w:themeColor="text1"/>
          <w:kern w:val="24"/>
          <w:lang w:eastAsia="en-GB"/>
        </w:rPr>
        <w:t>A</w:t>
      </w:r>
      <w:r w:rsidR="00BC71F1">
        <w:rPr>
          <w:rFonts w:eastAsiaTheme="minorEastAsia"/>
          <w:b/>
          <w:bCs/>
          <w:color w:val="000000" w:themeColor="text1"/>
          <w:kern w:val="24"/>
          <w:lang w:eastAsia="en-GB"/>
        </w:rPr>
        <w:t xml:space="preserve">genda </w:t>
      </w:r>
      <w:r w:rsidRPr="0033475D">
        <w:rPr>
          <w:rFonts w:eastAsiaTheme="minorEastAsia"/>
          <w:b/>
          <w:bCs/>
          <w:color w:val="000000" w:themeColor="text1"/>
          <w:kern w:val="24"/>
          <w:lang w:eastAsia="en-GB"/>
        </w:rPr>
        <w:t>f</w:t>
      </w:r>
      <w:r w:rsidR="00BC71F1">
        <w:rPr>
          <w:rFonts w:eastAsiaTheme="minorEastAsia"/>
          <w:b/>
          <w:bCs/>
          <w:color w:val="000000" w:themeColor="text1"/>
          <w:kern w:val="24"/>
          <w:lang w:eastAsia="en-GB"/>
        </w:rPr>
        <w:t xml:space="preserve">or </w:t>
      </w:r>
      <w:r w:rsidRPr="0033475D">
        <w:rPr>
          <w:rFonts w:eastAsiaTheme="minorEastAsia"/>
          <w:b/>
          <w:bCs/>
          <w:color w:val="000000" w:themeColor="text1"/>
          <w:kern w:val="24"/>
          <w:lang w:eastAsia="en-GB"/>
        </w:rPr>
        <w:t>C</w:t>
      </w:r>
      <w:r w:rsidR="00BC71F1">
        <w:rPr>
          <w:rFonts w:eastAsiaTheme="minorEastAsia"/>
          <w:b/>
          <w:bCs/>
          <w:color w:val="000000" w:themeColor="text1"/>
          <w:kern w:val="24"/>
          <w:lang w:eastAsia="en-GB"/>
        </w:rPr>
        <w:t>hange</w:t>
      </w:r>
      <w:r w:rsidRPr="0033475D">
        <w:rPr>
          <w:rFonts w:eastAsiaTheme="minorEastAsia"/>
          <w:b/>
          <w:bCs/>
          <w:color w:val="000000" w:themeColor="text1"/>
          <w:kern w:val="24"/>
          <w:lang w:eastAsia="en-GB"/>
        </w:rPr>
        <w:t xml:space="preserve"> </w:t>
      </w:r>
      <w:r w:rsidR="00ED7EA2">
        <w:rPr>
          <w:rFonts w:eastAsiaTheme="minorEastAsia"/>
          <w:b/>
          <w:bCs/>
          <w:color w:val="000000" w:themeColor="text1"/>
          <w:kern w:val="24"/>
          <w:lang w:eastAsia="en-GB"/>
        </w:rPr>
        <w:t xml:space="preserve">non-clinical </w:t>
      </w:r>
      <w:r w:rsidRPr="0033475D">
        <w:rPr>
          <w:rFonts w:eastAsiaTheme="minorEastAsia"/>
          <w:b/>
          <w:bCs/>
          <w:color w:val="000000" w:themeColor="text1"/>
          <w:kern w:val="24"/>
          <w:lang w:eastAsia="en-GB"/>
        </w:rPr>
        <w:t>pay bands</w:t>
      </w:r>
      <w:r w:rsidR="00ED7EA2">
        <w:rPr>
          <w:rFonts w:eastAsiaTheme="minorEastAsia"/>
          <w:b/>
          <w:bCs/>
          <w:color w:val="000000" w:themeColor="text1"/>
          <w:kern w:val="24"/>
          <w:lang w:eastAsia="en-GB"/>
        </w:rPr>
        <w:t>:</w:t>
      </w:r>
    </w:p>
    <w:p w14:paraId="5CAF0D1D" w14:textId="77777777" w:rsidR="00E057AE" w:rsidRDefault="00E057AE" w:rsidP="00C12D53">
      <w:pPr>
        <w:rPr>
          <w:rFonts w:eastAsiaTheme="minorEastAsia"/>
          <w:b/>
          <w:bCs/>
          <w:color w:val="000000" w:themeColor="text1"/>
          <w:kern w:val="24"/>
          <w:lang w:eastAsia="en-GB"/>
        </w:rPr>
      </w:pPr>
    </w:p>
    <w:p w14:paraId="36F263F5" w14:textId="1842FDEC" w:rsidR="00E057AE" w:rsidRDefault="008B451E" w:rsidP="00C12D53">
      <w:pPr>
        <w:rPr>
          <w:rFonts w:eastAsiaTheme="minorEastAsia"/>
          <w:b/>
          <w:bCs/>
          <w:color w:val="000000" w:themeColor="text1"/>
          <w:kern w:val="24"/>
          <w:lang w:eastAsia="en-GB"/>
        </w:rPr>
      </w:pPr>
      <w:r>
        <w:rPr>
          <w:noProof/>
        </w:rPr>
        <mc:AlternateContent>
          <mc:Choice Requires="wps">
            <w:drawing>
              <wp:anchor distT="45720" distB="45720" distL="114300" distR="114300" simplePos="0" relativeHeight="251684861" behindDoc="0" locked="0" layoutInCell="1" allowOverlap="1" wp14:anchorId="7E60304B" wp14:editId="52A4B3F1">
                <wp:simplePos x="0" y="0"/>
                <wp:positionH relativeFrom="column">
                  <wp:posOffset>3841115</wp:posOffset>
                </wp:positionH>
                <wp:positionV relativeFrom="paragraph">
                  <wp:posOffset>12700</wp:posOffset>
                </wp:positionV>
                <wp:extent cx="2630170" cy="2292350"/>
                <wp:effectExtent l="0" t="0" r="17780" b="127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0170" cy="2292350"/>
                        </a:xfrm>
                        <a:prstGeom prst="rect">
                          <a:avLst/>
                        </a:prstGeom>
                        <a:solidFill>
                          <a:srgbClr val="FFFFFF"/>
                        </a:solidFill>
                        <a:ln w="9525">
                          <a:solidFill>
                            <a:schemeClr val="bg1"/>
                          </a:solidFill>
                          <a:miter lim="800000"/>
                          <a:headEnd/>
                          <a:tailEnd/>
                        </a:ln>
                      </wps:spPr>
                      <wps:txbx>
                        <w:txbxContent>
                          <w:p w14:paraId="4C89D17F" w14:textId="535427DD" w:rsidR="009E2E34" w:rsidRDefault="00854783">
                            <w:r>
                              <w:t xml:space="preserve">Global majority representation </w:t>
                            </w:r>
                            <w:r w:rsidR="009E2E34">
                              <w:t xml:space="preserve">in non-clinical roles </w:t>
                            </w:r>
                            <w:r>
                              <w:t>has increase</w:t>
                            </w:r>
                            <w:r w:rsidR="00D3550A">
                              <w:t>d</w:t>
                            </w:r>
                            <w:r w:rsidR="00457225">
                              <w:t xml:space="preserve"> year on year</w:t>
                            </w:r>
                            <w:r>
                              <w:t xml:space="preserve"> since 202</w:t>
                            </w:r>
                            <w:r w:rsidR="007A6515">
                              <w:t>1</w:t>
                            </w:r>
                            <w:r>
                              <w:t xml:space="preserve"> and is now in line with local community representation </w:t>
                            </w:r>
                            <w:r w:rsidR="00BC71F1">
                              <w:t>with</w:t>
                            </w:r>
                            <w:r>
                              <w:t>in Staffordshire and Stoke on Trent.</w:t>
                            </w:r>
                            <w:r w:rsidR="009E2E34">
                              <w:t xml:space="preserve"> </w:t>
                            </w:r>
                          </w:p>
                          <w:p w14:paraId="7A0223B8" w14:textId="77777777" w:rsidR="009E2E34" w:rsidRDefault="009E2E34"/>
                          <w:p w14:paraId="4355C115" w14:textId="15EA6453" w:rsidR="00985E92" w:rsidRDefault="00842A64">
                            <w:r>
                              <w:t>T</w:t>
                            </w:r>
                            <w:r w:rsidR="009E2E34">
                              <w:t>he greatest representation is at Band 2</w:t>
                            </w:r>
                            <w:r w:rsidR="007B5255">
                              <w:t>, followed by Band 8A</w:t>
                            </w:r>
                            <w:r w:rsidR="004F05CE">
                              <w:t>, Band 7 and Band 3</w:t>
                            </w:r>
                            <w:r w:rsidR="007B5255">
                              <w:t>.</w:t>
                            </w:r>
                          </w:p>
                          <w:p w14:paraId="233E13BC" w14:textId="77777777" w:rsidR="008B4CF7" w:rsidRDefault="008B4CF7"/>
                          <w:p w14:paraId="75F253C1" w14:textId="775E4B09" w:rsidR="00D82283" w:rsidRPr="000C0C05" w:rsidRDefault="004F05CE">
                            <w:r>
                              <w:t>Across the</w:t>
                            </w:r>
                            <w:r w:rsidR="008B4CF7" w:rsidRPr="000C0C05">
                              <w:t xml:space="preserve"> NHS, </w:t>
                            </w:r>
                            <w:r w:rsidR="00C0314B" w:rsidRPr="000C0C05">
                              <w:t>20.7</w:t>
                            </w:r>
                            <w:r w:rsidR="008B4CF7" w:rsidRPr="000C0C05">
                              <w:t>% of non-clinical workforce is from Black, Asian and minority ethnic backgrou</w:t>
                            </w:r>
                            <w:r w:rsidR="00D82283" w:rsidRPr="000C0C05">
                              <w:t>n</w:t>
                            </w:r>
                            <w:r w:rsidR="008B4CF7" w:rsidRPr="000C0C05">
                              <w:t>ds</w:t>
                            </w:r>
                            <w:r w:rsidR="00182C59">
                              <w:t>.</w:t>
                            </w:r>
                            <w:r>
                              <w:t xml:space="preserve"> </w:t>
                            </w:r>
                            <w:r w:rsidRPr="00182C59">
                              <w:rPr>
                                <w:sz w:val="14"/>
                                <w:szCs w:val="14"/>
                              </w:rPr>
                              <w:t>(</w:t>
                            </w:r>
                            <w:r w:rsidR="00182C59" w:rsidRPr="00182C59">
                              <w:rPr>
                                <w:sz w:val="14"/>
                                <w:szCs w:val="14"/>
                              </w:rPr>
                              <w:t>2025 WRES Annual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60304B" id="_x0000_s1036" type="#_x0000_t202" style="position:absolute;margin-left:302.45pt;margin-top:1pt;width:207.1pt;height:180.5pt;z-index:2516848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" strokecolor="white [3212]">
                <v:textbox>
                  <w:txbxContent>
                    <w:p w14:paraId="4C89D17F" w14:textId="535427DD" w:rsidR="009E2E34" w:rsidRDefault="00854783">
                      <w:r>
                        <w:t xml:space="preserve">Global majority representation </w:t>
                      </w:r>
                      <w:r w:rsidR="009E2E34">
                        <w:t xml:space="preserve">in non-clinical roles </w:t>
                      </w:r>
                      <w:r>
                        <w:t>has increase</w:t>
                      </w:r>
                      <w:r w:rsidR="00D3550A">
                        <w:t>d</w:t>
                      </w:r>
                      <w:r w:rsidR="00457225">
                        <w:t xml:space="preserve"> year on year</w:t>
                      </w:r>
                      <w:r>
                        <w:t xml:space="preserve"> since 202</w:t>
                      </w:r>
                      <w:r w:rsidR="007A6515">
                        <w:t>1</w:t>
                      </w:r>
                      <w:r>
                        <w:t xml:space="preserve"> and is now in line with local community representation </w:t>
                      </w:r>
                      <w:r w:rsidR="00BC71F1">
                        <w:t>with</w:t>
                      </w:r>
                      <w:r>
                        <w:t>in Staffordshire and Stoke on Trent.</w:t>
                      </w:r>
                      <w:r w:rsidR="009E2E34">
                        <w:t xml:space="preserve"> </w:t>
                      </w:r>
                    </w:p>
                    <w:p w14:paraId="7A0223B8" w14:textId="77777777" w:rsidR="009E2E34" w:rsidRDefault="009E2E34"/>
                    <w:p w14:paraId="4355C115" w14:textId="15EA6453" w:rsidR="00985E92" w:rsidRDefault="00842A64">
                      <w:r>
                        <w:t>T</w:t>
                      </w:r>
                      <w:r w:rsidR="009E2E34">
                        <w:t>he greatest representation is at Band 2</w:t>
                      </w:r>
                      <w:r w:rsidR="007B5255">
                        <w:t>, followed by Band 8A</w:t>
                      </w:r>
                      <w:r w:rsidR="004F05CE">
                        <w:t>, Band 7 and Band 3</w:t>
                      </w:r>
                      <w:r w:rsidR="007B5255">
                        <w:t>.</w:t>
                      </w:r>
                    </w:p>
                    <w:p w14:paraId="233E13BC" w14:textId="77777777" w:rsidR="008B4CF7" w:rsidRDefault="008B4CF7"/>
                    <w:p w14:paraId="75F253C1" w14:textId="775E4B09" w:rsidR="00D82283" w:rsidRPr="000C0C05" w:rsidRDefault="004F05CE">
                      <w:r>
                        <w:t>Across the</w:t>
                      </w:r>
                      <w:r w:rsidR="008B4CF7" w:rsidRPr="000C0C05">
                        <w:t xml:space="preserve"> NHS, </w:t>
                      </w:r>
                      <w:r w:rsidR="00C0314B" w:rsidRPr="000C0C05">
                        <w:t>20.7</w:t>
                      </w:r>
                      <w:r w:rsidR="008B4CF7" w:rsidRPr="000C0C05">
                        <w:t>% of non-clinical workforce is from Black, Asian and minority ethnic backgrou</w:t>
                      </w:r>
                      <w:r w:rsidR="00D82283" w:rsidRPr="000C0C05">
                        <w:t>n</w:t>
                      </w:r>
                      <w:r w:rsidR="008B4CF7" w:rsidRPr="000C0C05">
                        <w:t>ds</w:t>
                      </w:r>
                      <w:r w:rsidR="00182C59">
                        <w:t>.</w:t>
                      </w:r>
                      <w:r>
                        <w:t xml:space="preserve"> </w:t>
                      </w:r>
                      <w:r w:rsidRPr="00182C59">
                        <w:rPr>
                          <w:sz w:val="14"/>
                          <w:szCs w:val="14"/>
                        </w:rPr>
                        <w:t>(</w:t>
                      </w:r>
                      <w:r w:rsidR="00182C59" w:rsidRPr="00182C59">
                        <w:rPr>
                          <w:sz w:val="14"/>
                          <w:szCs w:val="14"/>
                        </w:rPr>
                        <w:t>2025 WRES Annual Report)</w:t>
                      </w:r>
                    </w:p>
                  </w:txbxContent>
                </v:textbox>
              </v:shape>
            </w:pict>
          </mc:Fallback>
        </mc:AlternateContent>
      </w:r>
      <w:r w:rsidR="00E057AE">
        <w:rPr>
          <w:noProof/>
        </w:rPr>
        <w:drawing>
          <wp:inline distT="0" distB="0" distL="0" distR="0" wp14:anchorId="573B918B" wp14:editId="211C6737">
            <wp:extent cx="3721100" cy="2260600"/>
            <wp:effectExtent l="0" t="0" r="12700" b="6350"/>
            <wp:docPr id="1518192522" name="Chart 1">
              <a:extLst xmlns:a="http://schemas.openxmlformats.org/drawingml/2006/main">
                <a:ext uri="{FF2B5EF4-FFF2-40B4-BE49-F238E27FC236}">
                  <a16:creationId xmlns:a16="http://schemas.microsoft.com/office/drawing/2014/main" id="{88D5DB0B-6F16-5541-8DA1-21D4B21E38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8D61F18" w14:textId="77777777" w:rsidR="00E057AE" w:rsidRDefault="00E057AE" w:rsidP="00C12D53">
      <w:pPr>
        <w:rPr>
          <w:rFonts w:eastAsiaTheme="minorEastAsia"/>
          <w:b/>
          <w:bCs/>
          <w:color w:val="000000" w:themeColor="text1"/>
          <w:kern w:val="24"/>
          <w:lang w:eastAsia="en-GB"/>
        </w:rPr>
      </w:pPr>
    </w:p>
    <w:p w14:paraId="351D7602" w14:textId="77777777" w:rsidR="00F36765" w:rsidRPr="00F36765" w:rsidRDefault="00F36765" w:rsidP="00C12D53">
      <w:pPr>
        <w:rPr>
          <w:rFonts w:eastAsiaTheme="minorEastAsia"/>
          <w:b/>
          <w:bCs/>
          <w:color w:val="000000" w:themeColor="text1"/>
          <w:kern w:val="24"/>
          <w:sz w:val="4"/>
          <w:szCs w:val="4"/>
          <w:lang w:eastAsia="en-GB"/>
        </w:rPr>
      </w:pPr>
    </w:p>
    <w:p w14:paraId="462E8A73" w14:textId="4541E009" w:rsidR="00E057AE" w:rsidRDefault="007B5255" w:rsidP="00C12D53">
      <w:pPr>
        <w:rPr>
          <w:rFonts w:eastAsiaTheme="minorEastAsia"/>
          <w:b/>
          <w:bCs/>
          <w:color w:val="000000" w:themeColor="text1"/>
          <w:kern w:val="24"/>
          <w:lang w:eastAsia="en-GB"/>
        </w:rPr>
      </w:pPr>
      <w:r>
        <w:rPr>
          <w:noProof/>
        </w:rPr>
        <w:drawing>
          <wp:inline distT="0" distB="0" distL="0" distR="0" wp14:anchorId="0B3C9609" wp14:editId="74DD1A48">
            <wp:extent cx="6471920" cy="3403600"/>
            <wp:effectExtent l="0" t="0" r="5080" b="6350"/>
            <wp:docPr id="1453163813" name="Chart 1">
              <a:extLst xmlns:a="http://schemas.openxmlformats.org/drawingml/2006/main">
                <a:ext uri="{FF2B5EF4-FFF2-40B4-BE49-F238E27FC236}">
                  <a16:creationId xmlns:a16="http://schemas.microsoft.com/office/drawing/2014/main" id="{E6DBDE54-416A-C9F1-6EC1-E79234F96E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16A9740" w14:textId="1CCF2976" w:rsidR="00A05C84" w:rsidRPr="00811BE6" w:rsidRDefault="00E963F8" w:rsidP="00811BE6">
      <w:pPr>
        <w:rPr>
          <w:rFonts w:cs="Arial"/>
          <w:b/>
          <w:color w:val="0070C0"/>
          <w:lang w:eastAsia="en-GB"/>
        </w:rPr>
      </w:pPr>
      <w:r w:rsidRPr="00F30F52">
        <w:rPr>
          <w:rFonts w:cs="Arial"/>
          <w:b/>
          <w:noProof/>
          <w:color w:val="0070C0"/>
          <w:lang w:eastAsia="en-GB"/>
        </w:rPr>
        <mc:AlternateContent>
          <mc:Choice Requires="wps">
            <w:drawing>
              <wp:anchor distT="45720" distB="45720" distL="114300" distR="114300" simplePos="0" relativeHeight="251774976" behindDoc="0" locked="0" layoutInCell="1" allowOverlap="1" wp14:anchorId="1FA73D37" wp14:editId="5571CB27">
                <wp:simplePos x="0" y="0"/>
                <wp:positionH relativeFrom="column">
                  <wp:posOffset>7128953</wp:posOffset>
                </wp:positionH>
                <wp:positionV relativeFrom="paragraph">
                  <wp:posOffset>121920</wp:posOffset>
                </wp:positionV>
                <wp:extent cx="2771864" cy="1404620"/>
                <wp:effectExtent l="0" t="0" r="9525" b="635"/>
                <wp:wrapNone/>
                <wp:docPr id="298762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864" cy="1404620"/>
                        </a:xfrm>
                        <a:prstGeom prst="rect">
                          <a:avLst/>
                        </a:prstGeom>
                        <a:solidFill>
                          <a:srgbClr val="FFFFFF"/>
                        </a:solidFill>
                        <a:ln w="9525">
                          <a:noFill/>
                          <a:miter lim="800000"/>
                          <a:headEnd/>
                          <a:tailEnd/>
                        </a:ln>
                      </wps:spPr>
                      <wps:txbx>
                        <w:txbxContent>
                          <w:p w14:paraId="3C085B4A" w14:textId="4E83E8D8" w:rsidR="00E963F8" w:rsidRPr="007C0068" w:rsidRDefault="00E963F8" w:rsidP="00E963F8">
                            <w:pPr>
                              <w:rPr>
                                <w:color w:val="FF0000"/>
                              </w:rPr>
                            </w:pPr>
                            <w:r w:rsidRPr="007C0068">
                              <w:rPr>
                                <w:color w:val="FF0000"/>
                              </w:rPr>
                              <w:t xml:space="preserve">Ethnically diverse representation in non-clinical roles </w:t>
                            </w:r>
                            <w:r w:rsidR="00545738" w:rsidRPr="007C0068">
                              <w:rPr>
                                <w:color w:val="FF0000"/>
                              </w:rPr>
                              <w:t xml:space="preserve">has increased by 1.6% (+ 50 headcount) </w:t>
                            </w:r>
                            <w:r w:rsidRPr="007C0068">
                              <w:rPr>
                                <w:color w:val="FF0000"/>
                              </w:rPr>
                              <w:t xml:space="preserve">with increased representation in all AfC </w:t>
                            </w:r>
                            <w:r w:rsidR="007C0068" w:rsidRPr="007C0068">
                              <w:rPr>
                                <w:color w:val="FF0000"/>
                              </w:rPr>
                              <w:t>B</w:t>
                            </w:r>
                            <w:r w:rsidRPr="007C0068">
                              <w:rPr>
                                <w:color w:val="FF0000"/>
                              </w:rPr>
                              <w:t xml:space="preserve">ands 2 </w:t>
                            </w:r>
                            <w:r w:rsidR="007C0068" w:rsidRPr="007C0068">
                              <w:rPr>
                                <w:color w:val="FF0000"/>
                              </w:rPr>
                              <w:t>to</w:t>
                            </w:r>
                            <w:r w:rsidRPr="007C0068">
                              <w:rPr>
                                <w:color w:val="FF0000"/>
                              </w:rPr>
                              <w:t xml:space="preserve"> 7.</w:t>
                            </w:r>
                          </w:p>
                          <w:p w14:paraId="334E2987" w14:textId="77777777" w:rsidR="00545738" w:rsidRPr="007C0068" w:rsidRDefault="00545738" w:rsidP="00E963F8">
                            <w:pPr>
                              <w:rPr>
                                <w:color w:val="FF0000"/>
                              </w:rPr>
                            </w:pPr>
                          </w:p>
                          <w:p w14:paraId="0F3C1E08" w14:textId="69785D27" w:rsidR="00545738" w:rsidRPr="007C0068" w:rsidRDefault="00545738" w:rsidP="00545738">
                            <w:pPr>
                              <w:rPr>
                                <w:color w:val="FF0000"/>
                              </w:rPr>
                            </w:pPr>
                            <w:r w:rsidRPr="007C0068">
                              <w:rPr>
                                <w:color w:val="FF0000"/>
                              </w:rPr>
                              <w:t>Ethnically diverse representation at UHNM in non-clinical roles is below the representation within our local communities</w:t>
                            </w:r>
                            <w:r w:rsidR="00225907" w:rsidRPr="007C0068">
                              <w:rPr>
                                <w:color w:val="FF0000"/>
                              </w:rPr>
                              <w:t>, but there has been positive increases in the last 4 years, suggesting that the widening participation strategy is having impact.</w:t>
                            </w:r>
                          </w:p>
                          <w:p w14:paraId="0E102D19" w14:textId="77777777" w:rsidR="00E963F8" w:rsidRDefault="00E963F8" w:rsidP="00E963F8"/>
                          <w:p w14:paraId="1A347203" w14:textId="77777777" w:rsidR="00E963F8" w:rsidRDefault="00E963F8" w:rsidP="00E963F8">
                            <w:pPr>
                              <w:rPr>
                                <w:rFonts w:cs="Arial"/>
                                <w:color w:val="000000" w:themeColor="text1"/>
                                <w:kern w:val="24"/>
                              </w:rPr>
                            </w:pPr>
                            <w:r>
                              <w:rPr>
                                <w:rFonts w:cs="Arial"/>
                                <w:color w:val="000000" w:themeColor="text1"/>
                                <w:kern w:val="24"/>
                              </w:rPr>
                              <w:t>Black, Asian &amp; Minority Ethnic % representation in non-clinical roles trend:</w:t>
                            </w:r>
                          </w:p>
                          <w:p w14:paraId="4C234204" w14:textId="77777777" w:rsidR="00545738" w:rsidRDefault="00545738" w:rsidP="00E963F8">
                            <w:pPr>
                              <w:rPr>
                                <w:rFonts w:cs="Arial"/>
                                <w:color w:val="000000" w:themeColor="text1"/>
                                <w:kern w:val="24"/>
                                <w:sz w:val="24"/>
                                <w:szCs w:val="24"/>
                              </w:rPr>
                            </w:pPr>
                          </w:p>
                          <w:p w14:paraId="6F0B2918" w14:textId="3B049C20" w:rsidR="00E963F8" w:rsidRDefault="00545738" w:rsidP="00E963F8">
                            <w:r>
                              <w:rPr>
                                <w:noProof/>
                              </w:rPr>
                              <w:drawing>
                                <wp:inline distT="0" distB="0" distL="0" distR="0" wp14:anchorId="3AE65DAE" wp14:editId="35064718">
                                  <wp:extent cx="2261235" cy="1356995"/>
                                  <wp:effectExtent l="0" t="0" r="5715" b="14605"/>
                                  <wp:docPr id="874473638" name="Chart 1">
                                    <a:extLst xmlns:a="http://schemas.openxmlformats.org/drawingml/2006/main">
                                      <a:ext uri="{FF2B5EF4-FFF2-40B4-BE49-F238E27FC236}">
                                        <a16:creationId xmlns:a16="http://schemas.microsoft.com/office/drawing/2014/main" id="{88D5DB0B-6F16-5541-8DA1-21D4B21E38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A73D37" id="_x0000_s1037" type="#_x0000_t202" style="position:absolute;margin-left:561.35pt;margin-top:9.6pt;width:218.25pt;height:110.6pt;z-index:2517749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" stroked="f">
                <v:textbox style="mso-fit-shape-to-text:t">
                  <w:txbxContent>
                    <w:p w14:paraId="3C085B4A" w14:textId="4E83E8D8" w:rsidR="00E963F8" w:rsidRPr="007C0068" w:rsidRDefault="00E963F8" w:rsidP="00E963F8">
                      <w:pPr>
                        <w:rPr>
                          <w:color w:val="FF0000"/>
                        </w:rPr>
                      </w:pPr>
                      <w:r w:rsidRPr="007C0068">
                        <w:rPr>
                          <w:color w:val="FF0000"/>
                        </w:rPr>
                        <w:t xml:space="preserve">Ethnically diverse representation in non-clinical roles </w:t>
                      </w:r>
                      <w:r w:rsidR="00545738" w:rsidRPr="007C0068">
                        <w:rPr>
                          <w:color w:val="FF0000"/>
                        </w:rPr>
                        <w:t xml:space="preserve">has increased by 1.6% (+ 50 headcount) </w:t>
                      </w:r>
                      <w:r w:rsidRPr="007C0068">
                        <w:rPr>
                          <w:color w:val="FF0000"/>
                        </w:rPr>
                        <w:t xml:space="preserve">with increased representation in all AfC </w:t>
                      </w:r>
                      <w:r w:rsidR="007C0068" w:rsidRPr="007C0068">
                        <w:rPr>
                          <w:color w:val="FF0000"/>
                        </w:rPr>
                        <w:t>B</w:t>
                      </w:r>
                      <w:r w:rsidRPr="007C0068">
                        <w:rPr>
                          <w:color w:val="FF0000"/>
                        </w:rPr>
                        <w:t xml:space="preserve">ands 2 </w:t>
                      </w:r>
                      <w:r w:rsidR="007C0068" w:rsidRPr="007C0068">
                        <w:rPr>
                          <w:color w:val="FF0000"/>
                        </w:rPr>
                        <w:t>to</w:t>
                      </w:r>
                      <w:r w:rsidRPr="007C0068">
                        <w:rPr>
                          <w:color w:val="FF0000"/>
                        </w:rPr>
                        <w:t xml:space="preserve"> 7.</w:t>
                      </w:r>
                    </w:p>
                    <w:p w14:paraId="334E2987" w14:textId="77777777" w:rsidR="00545738" w:rsidRPr="007C0068" w:rsidRDefault="00545738" w:rsidP="00E963F8">
                      <w:pPr>
                        <w:rPr>
                          <w:color w:val="FF0000"/>
                        </w:rPr>
                      </w:pPr>
                    </w:p>
                    <w:p w14:paraId="0F3C1E08" w14:textId="69785D27" w:rsidR="00545738" w:rsidRPr="007C0068" w:rsidRDefault="00545738" w:rsidP="00545738">
                      <w:pPr>
                        <w:rPr>
                          <w:color w:val="FF0000"/>
                        </w:rPr>
                      </w:pPr>
                      <w:r w:rsidRPr="007C0068">
                        <w:rPr>
                          <w:color w:val="FF0000"/>
                        </w:rPr>
                        <w:t>Ethnically diverse representation at UHNM in non-clinical roles is below the representation within our local communities</w:t>
                      </w:r>
                      <w:r w:rsidR="00225907" w:rsidRPr="007C0068">
                        <w:rPr>
                          <w:color w:val="FF0000"/>
                        </w:rPr>
                        <w:t>, but there has been positive increases in the last 4 years, suggesting that the widening participation strategy is having impact.</w:t>
                      </w:r>
                    </w:p>
                    <w:p w14:paraId="0E102D19" w14:textId="77777777" w:rsidR="00E963F8" w:rsidRDefault="00E963F8" w:rsidP="00E963F8"/>
                    <w:p w14:paraId="1A347203" w14:textId="77777777" w:rsidR="00E963F8" w:rsidRDefault="00E963F8" w:rsidP="00E963F8">
                      <w:pPr>
                        <w:rPr>
                          <w:rFonts w:cs="Arial"/>
                          <w:color w:val="000000" w:themeColor="text1"/>
                          <w:kern w:val="24"/>
                        </w:rPr>
                      </w:pPr>
                      <w:r>
                        <w:rPr>
                          <w:rFonts w:cs="Arial"/>
                          <w:color w:val="000000" w:themeColor="text1"/>
                          <w:kern w:val="24"/>
                        </w:rPr>
                        <w:t>Black, Asian &amp; Minority Ethnic % representation in non-clinical roles trend:</w:t>
                      </w:r>
                    </w:p>
                    <w:p w14:paraId="4C234204" w14:textId="77777777" w:rsidR="00545738" w:rsidRDefault="00545738" w:rsidP="00E963F8">
                      <w:pPr>
                        <w:rPr>
                          <w:rFonts w:cs="Arial"/>
                          <w:color w:val="000000" w:themeColor="text1"/>
                          <w:kern w:val="24"/>
                          <w:sz w:val="24"/>
                          <w:szCs w:val="24"/>
                        </w:rPr>
                      </w:pPr>
                    </w:p>
                    <w:p w14:paraId="6F0B2918" w14:textId="3B049C20" w:rsidR="00E963F8" w:rsidRDefault="00545738" w:rsidP="00E963F8">
                      <w:r>
                        <w:rPr>
                          <w:noProof/>
                        </w:rPr>
                        <w:drawing>
                          <wp:inline distT="0" distB="0" distL="0" distR="0" wp14:anchorId="3AE65DAE" wp14:editId="35064718">
                            <wp:extent cx="2261235" cy="1356995"/>
                            <wp:effectExtent l="0" t="0" r="5715" b="14605"/>
                            <wp:docPr id="874473638" name="Chart 1">
                              <a:extLst xmlns:a="http://schemas.openxmlformats.org/drawingml/2006/main">
                                <a:ext uri="{FF2B5EF4-FFF2-40B4-BE49-F238E27FC236}">
                                  <a16:creationId xmlns:a16="http://schemas.microsoft.com/office/drawing/2014/main" id="{88D5DB0B-6F16-5541-8DA1-21D4B21E38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xbxContent>
                </v:textbox>
              </v:shape>
            </w:pict>
          </mc:Fallback>
        </mc:AlternateContent>
      </w:r>
      <w:r w:rsidR="0028585E">
        <w:rPr>
          <w:noProof/>
        </w:rPr>
        <mc:AlternateContent>
          <mc:Choice Requires="wps">
            <w:drawing>
              <wp:anchor distT="0" distB="0" distL="114300" distR="114300" simplePos="0" relativeHeight="251687936" behindDoc="0" locked="0" layoutInCell="1" allowOverlap="1" wp14:anchorId="6FDEF22B" wp14:editId="39E02B28">
                <wp:simplePos x="0" y="0"/>
                <wp:positionH relativeFrom="column">
                  <wp:posOffset>7385880</wp:posOffset>
                </wp:positionH>
                <wp:positionV relativeFrom="paragraph">
                  <wp:posOffset>2046751</wp:posOffset>
                </wp:positionV>
                <wp:extent cx="2685010" cy="461665"/>
                <wp:effectExtent l="0" t="0" r="0" b="0"/>
                <wp:wrapNone/>
                <wp:docPr id="622565394" name="TextBox 5"/>
                <wp:cNvGraphicFramePr/>
                <a:graphic xmlns:a="http://schemas.openxmlformats.org/drawingml/2006/main">
                  <a:graphicData uri="http://schemas.microsoft.com/office/word/2010/wordprocessingShape">
                    <wps:wsp>
                      <wps:cNvSpPr txBox="1"/>
                      <wps:spPr>
                        <a:xfrm>
                          <a:off x="0" y="0"/>
                          <a:ext cx="2685010" cy="461665"/>
                        </a:xfrm>
                        <a:prstGeom prst="rect">
                          <a:avLst/>
                        </a:prstGeom>
                        <a:noFill/>
                      </wps:spPr>
                      <wps:txbx>
                        <w:txbxContent>
                          <w:p w14:paraId="060FE181" w14:textId="66593EA5" w:rsidR="00F47B27" w:rsidRDefault="00F47B27" w:rsidP="00E963F8">
                            <w:pPr>
                              <w:rPr>
                                <w:rFonts w:cs="Arial"/>
                                <w:color w:val="000000" w:themeColor="text1"/>
                                <w:kern w:val="24"/>
                                <w:sz w:val="24"/>
                                <w:szCs w:val="24"/>
                              </w:rPr>
                            </w:pPr>
                          </w:p>
                        </w:txbxContent>
                      </wps:txbx>
                      <wps:bodyPr wrap="square" rtlCol="0">
                        <a:spAutoFit/>
                      </wps:bodyPr>
                    </wps:wsp>
                  </a:graphicData>
                </a:graphic>
              </wp:anchor>
            </w:drawing>
          </mc:Choice>
          <mc:Fallback>
            <w:pict>
              <v:shape w14:anchorId="6FDEF22B" id="_x0000_s1038" type="#_x0000_t202" style="position:absolute;margin-left:581.55pt;margin-top:161.15pt;width:211.4pt;height:36.3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" filled="f" stroked="f">
                <v:textbox style="mso-fit-shape-to-text:t">
                  <w:txbxContent>
                    <w:p w14:paraId="060FE181" w14:textId="66593EA5" w:rsidR="00F47B27" w:rsidRDefault="00F47B27" w:rsidP="00E963F8">
                      <w:pPr>
                        <w:rPr>
                          <w:rFonts w:cs="Arial"/>
                          <w:color w:val="000000" w:themeColor="text1"/>
                          <w:kern w:val="24"/>
                          <w:sz w:val="24"/>
                          <w:szCs w:val="24"/>
                        </w:rPr>
                      </w:pPr>
                    </w:p>
                  </w:txbxContent>
                </v:textbox>
              </v:shape>
            </w:pict>
          </mc:Fallback>
        </mc:AlternateContent>
      </w:r>
    </w:p>
    <w:p w14:paraId="0F3E322B" w14:textId="0755E599" w:rsidR="008B4CF7" w:rsidRDefault="008B4CF7" w:rsidP="000B26D6">
      <w:pPr>
        <w:jc w:val="both"/>
      </w:pPr>
      <w:r>
        <w:t>The percentage representation of global majority colleagues in senior non-clinical roles</w:t>
      </w:r>
      <w:r w:rsidR="00546054">
        <w:t xml:space="preserve"> 8</w:t>
      </w:r>
      <w:r w:rsidR="004522D5">
        <w:t>C</w:t>
      </w:r>
      <w:r w:rsidR="00546054">
        <w:t xml:space="preserve"> and above,</w:t>
      </w:r>
      <w:r>
        <w:t xml:space="preserve"> remains an area </w:t>
      </w:r>
      <w:r w:rsidR="007A6515">
        <w:t>requiring improvement</w:t>
      </w:r>
      <w:r>
        <w:t>.</w:t>
      </w:r>
    </w:p>
    <w:p w14:paraId="000B0070" w14:textId="77777777" w:rsidR="008B4CF7" w:rsidRDefault="008B4CF7" w:rsidP="000B26D6">
      <w:pPr>
        <w:jc w:val="both"/>
      </w:pPr>
    </w:p>
    <w:p w14:paraId="78431FF1" w14:textId="798AC922" w:rsidR="00F47B27" w:rsidRDefault="00F47B27" w:rsidP="00F47B27">
      <w:pPr>
        <w:rPr>
          <w:rFonts w:eastAsiaTheme="minorEastAsia"/>
          <w:b/>
          <w:bCs/>
          <w:color w:val="000000" w:themeColor="text1"/>
          <w:kern w:val="24"/>
          <w:lang w:eastAsia="en-GB"/>
        </w:rPr>
      </w:pPr>
      <w:r w:rsidRPr="00ED7EA2">
        <w:rPr>
          <w:rFonts w:eastAsiaTheme="minorEastAsia"/>
          <w:b/>
          <w:bCs/>
          <w:color w:val="000000" w:themeColor="text1"/>
          <w:kern w:val="24"/>
          <w:lang w:eastAsia="en-GB"/>
        </w:rPr>
        <w:t xml:space="preserve">Percentage representation by </w:t>
      </w:r>
      <w:r w:rsidR="00ED7EA2">
        <w:rPr>
          <w:rFonts w:eastAsiaTheme="minorEastAsia"/>
          <w:b/>
          <w:bCs/>
          <w:color w:val="000000" w:themeColor="text1"/>
          <w:kern w:val="24"/>
          <w:lang w:eastAsia="en-GB"/>
        </w:rPr>
        <w:t>e</w:t>
      </w:r>
      <w:r w:rsidRPr="00ED7EA2">
        <w:rPr>
          <w:rFonts w:eastAsiaTheme="minorEastAsia"/>
          <w:b/>
          <w:bCs/>
          <w:color w:val="000000" w:themeColor="text1"/>
          <w:kern w:val="24"/>
          <w:lang w:eastAsia="en-GB"/>
        </w:rPr>
        <w:t xml:space="preserve">thnicity </w:t>
      </w:r>
      <w:r w:rsidR="00EF5A5D">
        <w:rPr>
          <w:rFonts w:eastAsiaTheme="minorEastAsia"/>
          <w:b/>
          <w:bCs/>
          <w:color w:val="000000" w:themeColor="text1"/>
          <w:kern w:val="24"/>
          <w:lang w:eastAsia="en-GB"/>
        </w:rPr>
        <w:t>in</w:t>
      </w:r>
      <w:r w:rsidRPr="00ED7EA2">
        <w:rPr>
          <w:rFonts w:eastAsiaTheme="minorEastAsia"/>
          <w:b/>
          <w:bCs/>
          <w:color w:val="000000" w:themeColor="text1"/>
          <w:kern w:val="24"/>
          <w:lang w:eastAsia="en-GB"/>
        </w:rPr>
        <w:t xml:space="preserve"> A</w:t>
      </w:r>
      <w:r w:rsidR="004D2FD3">
        <w:rPr>
          <w:rFonts w:eastAsiaTheme="minorEastAsia"/>
          <w:b/>
          <w:bCs/>
          <w:color w:val="000000" w:themeColor="text1"/>
          <w:kern w:val="24"/>
          <w:lang w:eastAsia="en-GB"/>
        </w:rPr>
        <w:t xml:space="preserve">genda </w:t>
      </w:r>
      <w:r w:rsidRPr="00ED7EA2">
        <w:rPr>
          <w:rFonts w:eastAsiaTheme="minorEastAsia"/>
          <w:b/>
          <w:bCs/>
          <w:color w:val="000000" w:themeColor="text1"/>
          <w:kern w:val="24"/>
          <w:lang w:eastAsia="en-GB"/>
        </w:rPr>
        <w:t>f</w:t>
      </w:r>
      <w:r w:rsidR="004D2FD3">
        <w:rPr>
          <w:rFonts w:eastAsiaTheme="minorEastAsia"/>
          <w:b/>
          <w:bCs/>
          <w:color w:val="000000" w:themeColor="text1"/>
          <w:kern w:val="24"/>
          <w:lang w:eastAsia="en-GB"/>
        </w:rPr>
        <w:t xml:space="preserve">or </w:t>
      </w:r>
      <w:r w:rsidRPr="00ED7EA2">
        <w:rPr>
          <w:rFonts w:eastAsiaTheme="minorEastAsia"/>
          <w:b/>
          <w:bCs/>
          <w:color w:val="000000" w:themeColor="text1"/>
          <w:kern w:val="24"/>
          <w:lang w:eastAsia="en-GB"/>
        </w:rPr>
        <w:t>C</w:t>
      </w:r>
      <w:r w:rsidR="004D2FD3">
        <w:rPr>
          <w:rFonts w:eastAsiaTheme="minorEastAsia"/>
          <w:b/>
          <w:bCs/>
          <w:color w:val="000000" w:themeColor="text1"/>
          <w:kern w:val="24"/>
          <w:lang w:eastAsia="en-GB"/>
        </w:rPr>
        <w:t>hange</w:t>
      </w:r>
      <w:r w:rsidRPr="00ED7EA2">
        <w:rPr>
          <w:rFonts w:eastAsiaTheme="minorEastAsia"/>
          <w:b/>
          <w:bCs/>
          <w:color w:val="000000" w:themeColor="text1"/>
          <w:kern w:val="24"/>
          <w:lang w:eastAsia="en-GB"/>
        </w:rPr>
        <w:t xml:space="preserve"> </w:t>
      </w:r>
      <w:r w:rsidR="00EF5A5D">
        <w:rPr>
          <w:rFonts w:eastAsiaTheme="minorEastAsia"/>
          <w:b/>
          <w:bCs/>
          <w:color w:val="000000" w:themeColor="text1"/>
          <w:kern w:val="24"/>
          <w:lang w:eastAsia="en-GB"/>
        </w:rPr>
        <w:t xml:space="preserve">clinical </w:t>
      </w:r>
      <w:r w:rsidRPr="00ED7EA2">
        <w:rPr>
          <w:rFonts w:eastAsiaTheme="minorEastAsia"/>
          <w:b/>
          <w:bCs/>
          <w:color w:val="000000" w:themeColor="text1"/>
          <w:kern w:val="24"/>
          <w:lang w:eastAsia="en-GB"/>
        </w:rPr>
        <w:t>pay ban</w:t>
      </w:r>
      <w:r w:rsidR="00EF5A5D">
        <w:rPr>
          <w:rFonts w:eastAsiaTheme="minorEastAsia"/>
          <w:b/>
          <w:bCs/>
          <w:color w:val="000000" w:themeColor="text1"/>
          <w:kern w:val="24"/>
          <w:lang w:eastAsia="en-GB"/>
        </w:rPr>
        <w:t>ds:</w:t>
      </w:r>
    </w:p>
    <w:p w14:paraId="5EE26307" w14:textId="77777777" w:rsidR="00811BE6" w:rsidRPr="00ED7EA2" w:rsidRDefault="00811BE6" w:rsidP="00F47B27">
      <w:pPr>
        <w:rPr>
          <w:rFonts w:ascii="Times New Roman" w:eastAsia="Times New Roman" w:hAnsi="Times New Roman" w:cs="Times New Roman"/>
          <w:lang w:eastAsia="en-GB"/>
        </w:rPr>
      </w:pPr>
    </w:p>
    <w:p w14:paraId="1E1DF0A5" w14:textId="4EF5201C" w:rsidR="000F50F5" w:rsidRDefault="00140095" w:rsidP="002C4DAA">
      <w:pPr>
        <w:jc w:val="both"/>
        <w:rPr>
          <w:rFonts w:cs="Arial"/>
          <w:b/>
          <w:color w:val="0070C0"/>
          <w:lang w:eastAsia="en-GB"/>
        </w:rPr>
      </w:pPr>
      <w:r w:rsidRPr="00107065">
        <w:rPr>
          <w:rFonts w:cs="Arial"/>
          <w:b/>
          <w:noProof/>
          <w:color w:val="0070C0"/>
          <w:lang w:eastAsia="en-GB"/>
        </w:rPr>
        <mc:AlternateContent>
          <mc:Choice Requires="wps">
            <w:drawing>
              <wp:anchor distT="45720" distB="45720" distL="114300" distR="114300" simplePos="0" relativeHeight="251803648" behindDoc="0" locked="0" layoutInCell="1" allowOverlap="1" wp14:anchorId="167B3D7B" wp14:editId="75C5C49C">
                <wp:simplePos x="0" y="0"/>
                <wp:positionH relativeFrom="column">
                  <wp:posOffset>3677920</wp:posOffset>
                </wp:positionH>
                <wp:positionV relativeFrom="paragraph">
                  <wp:posOffset>-2540</wp:posOffset>
                </wp:positionV>
                <wp:extent cx="3081482" cy="2186609"/>
                <wp:effectExtent l="0" t="0" r="5080" b="4445"/>
                <wp:wrapNone/>
                <wp:docPr id="190207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1482" cy="2186609"/>
                        </a:xfrm>
                        <a:prstGeom prst="rect">
                          <a:avLst/>
                        </a:prstGeom>
                        <a:solidFill>
                          <a:srgbClr val="FFFFFF"/>
                        </a:solidFill>
                        <a:ln w="9525">
                          <a:noFill/>
                          <a:miter lim="800000"/>
                          <a:headEnd/>
                          <a:tailEnd/>
                        </a:ln>
                      </wps:spPr>
                      <wps:txbx>
                        <w:txbxContent>
                          <w:p w14:paraId="4FBED230" w14:textId="3656AE52" w:rsidR="00107065" w:rsidRPr="00516B4E" w:rsidRDefault="009F5084" w:rsidP="00107065">
                            <w:r>
                              <w:t>Global majority</w:t>
                            </w:r>
                            <w:r w:rsidR="00107065" w:rsidRPr="00516B4E">
                              <w:t xml:space="preserve"> representation has i</w:t>
                            </w:r>
                            <w:r w:rsidR="00516B4E" w:rsidRPr="00516B4E">
                              <w:t>mproved</w:t>
                            </w:r>
                            <w:r w:rsidR="00107065" w:rsidRPr="00516B4E">
                              <w:t xml:space="preserve"> year on year in clinical </w:t>
                            </w:r>
                            <w:r>
                              <w:t>pay bands</w:t>
                            </w:r>
                            <w:r w:rsidR="007D5F5D" w:rsidRPr="00516B4E">
                              <w:t xml:space="preserve">, </w:t>
                            </w:r>
                            <w:r w:rsidR="00C1257A">
                              <w:t>doubling in the last</w:t>
                            </w:r>
                            <w:r w:rsidR="007D5F5D" w:rsidRPr="00516B4E">
                              <w:t xml:space="preserve"> </w:t>
                            </w:r>
                            <w:r w:rsidR="00C1257A">
                              <w:t>six</w:t>
                            </w:r>
                            <w:r w:rsidR="007D5F5D" w:rsidRPr="00516B4E">
                              <w:t xml:space="preserve"> years</w:t>
                            </w:r>
                            <w:r w:rsidR="00035EDB" w:rsidRPr="00516B4E">
                              <w:t xml:space="preserve">. </w:t>
                            </w:r>
                            <w:r w:rsidR="007D5F5D" w:rsidRPr="00516B4E">
                              <w:t xml:space="preserve">International recruitment has </w:t>
                            </w:r>
                            <w:r w:rsidR="007A6515">
                              <w:t>influenced</w:t>
                            </w:r>
                            <w:r w:rsidR="007D5F5D" w:rsidRPr="00516B4E">
                              <w:t xml:space="preserve"> representation, particularly at Band 5.</w:t>
                            </w:r>
                          </w:p>
                          <w:p w14:paraId="1AAEFCBA" w14:textId="77777777" w:rsidR="009B51A3" w:rsidRPr="009B51A3" w:rsidRDefault="009B51A3" w:rsidP="00107065">
                            <w:pPr>
                              <w:rPr>
                                <w:color w:val="FF0000"/>
                              </w:rPr>
                            </w:pPr>
                          </w:p>
                          <w:p w14:paraId="00AC1B87" w14:textId="6124FB89" w:rsidR="00107065" w:rsidRDefault="00107065" w:rsidP="00107065">
                            <w:r>
                              <w:t xml:space="preserve">Representation above AfC Band 5 </w:t>
                            </w:r>
                            <w:r w:rsidR="00BE2BD3">
                              <w:t>reduces notably</w:t>
                            </w:r>
                            <w:r>
                              <w:t xml:space="preserve">, </w:t>
                            </w:r>
                            <w:r w:rsidR="007D5F5D">
                              <w:t>but</w:t>
                            </w:r>
                            <w:r>
                              <w:t xml:space="preserve"> there has been </w:t>
                            </w:r>
                            <w:r w:rsidR="009F5084">
                              <w:t>positive</w:t>
                            </w:r>
                            <w:r>
                              <w:t xml:space="preserve"> </w:t>
                            </w:r>
                            <w:r w:rsidR="007D5F5D">
                              <w:t>improvement</w:t>
                            </w:r>
                            <w:r>
                              <w:t xml:space="preserve"> in Bands 6</w:t>
                            </w:r>
                            <w:r w:rsidR="009F5084">
                              <w:t xml:space="preserve">, </w:t>
                            </w:r>
                            <w:r>
                              <w:t>7</w:t>
                            </w:r>
                            <w:r w:rsidR="007D5F5D">
                              <w:t xml:space="preserve"> and 8a</w:t>
                            </w:r>
                            <w:r w:rsidR="009E2E34">
                              <w:t xml:space="preserve"> </w:t>
                            </w:r>
                            <w:r w:rsidR="00D518C1" w:rsidRPr="007B467F">
                              <w:t xml:space="preserve">over the past 12 months, </w:t>
                            </w:r>
                            <w:r w:rsidR="009E2E34" w:rsidRPr="007B467F">
                              <w:t>which is also evidenced in the improved race disparity ratio</w:t>
                            </w:r>
                            <w:r w:rsidR="007B467F" w:rsidRPr="007B467F">
                              <w:t xml:space="preserve"> for middle to upper</w:t>
                            </w:r>
                            <w:r w:rsidR="009F5084">
                              <w:t xml:space="preserve"> and </w:t>
                            </w:r>
                            <w:r w:rsidR="007B467F" w:rsidRPr="007B467F">
                              <w:t>lower to upper</w:t>
                            </w:r>
                            <w:r w:rsidR="009F5084">
                              <w:t xml:space="preserve"> representation.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B3D7B" id="_x0000_s1039" type="#_x0000_t202" style="position:absolute;left:0;text-align:left;margin-left:289.6pt;margin-top:-.2pt;width:242.65pt;height:172.15pt;z-index:251803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" stroked="f">
                <v:textbox>
                  <w:txbxContent>
                    <w:p w14:paraId="4FBED230" w14:textId="3656AE52" w:rsidR="00107065" w:rsidRPr="00516B4E" w:rsidRDefault="009F5084" w:rsidP="00107065">
                      <w:r>
                        <w:t>Global majority</w:t>
                      </w:r>
                      <w:r w:rsidR="00107065" w:rsidRPr="00516B4E">
                        <w:t xml:space="preserve"> representation has i</w:t>
                      </w:r>
                      <w:r w:rsidR="00516B4E" w:rsidRPr="00516B4E">
                        <w:t>mproved</w:t>
                      </w:r>
                      <w:r w:rsidR="00107065" w:rsidRPr="00516B4E">
                        <w:t xml:space="preserve"> year on year in clinical </w:t>
                      </w:r>
                      <w:r>
                        <w:t>pay bands</w:t>
                      </w:r>
                      <w:r w:rsidR="007D5F5D" w:rsidRPr="00516B4E">
                        <w:t xml:space="preserve">, </w:t>
                      </w:r>
                      <w:r w:rsidR="00C1257A">
                        <w:t>doubling in the last</w:t>
                      </w:r>
                      <w:r w:rsidR="007D5F5D" w:rsidRPr="00516B4E">
                        <w:t xml:space="preserve"> </w:t>
                      </w:r>
                      <w:r w:rsidR="00C1257A">
                        <w:t>six</w:t>
                      </w:r>
                      <w:r w:rsidR="007D5F5D" w:rsidRPr="00516B4E">
                        <w:t xml:space="preserve"> years</w:t>
                      </w:r>
                      <w:r w:rsidR="00035EDB" w:rsidRPr="00516B4E">
                        <w:t xml:space="preserve">. </w:t>
                      </w:r>
                      <w:r w:rsidR="007D5F5D" w:rsidRPr="00516B4E">
                        <w:t xml:space="preserve">International recruitment has </w:t>
                      </w:r>
                      <w:r w:rsidR="007A6515">
                        <w:t>influenced</w:t>
                      </w:r>
                      <w:r w:rsidR="007D5F5D" w:rsidRPr="00516B4E">
                        <w:t xml:space="preserve"> representation, particularly at Band 5.</w:t>
                      </w:r>
                    </w:p>
                    <w:p w14:paraId="1AAEFCBA" w14:textId="77777777" w:rsidR="009B51A3" w:rsidRPr="009B51A3" w:rsidRDefault="009B51A3" w:rsidP="00107065">
                      <w:pPr>
                        <w:rPr>
                          <w:color w:val="FF0000"/>
                        </w:rPr>
                      </w:pPr>
                    </w:p>
                    <w:p w14:paraId="00AC1B87" w14:textId="6124FB89" w:rsidR="00107065" w:rsidRDefault="00107065" w:rsidP="00107065">
                      <w:r>
                        <w:t xml:space="preserve">Representation above AfC Band 5 </w:t>
                      </w:r>
                      <w:r w:rsidR="00BE2BD3">
                        <w:t>reduces notably</w:t>
                      </w:r>
                      <w:r>
                        <w:t xml:space="preserve">, </w:t>
                      </w:r>
                      <w:r w:rsidR="007D5F5D">
                        <w:t>but</w:t>
                      </w:r>
                      <w:r>
                        <w:t xml:space="preserve"> there has been </w:t>
                      </w:r>
                      <w:r w:rsidR="009F5084">
                        <w:t>positive</w:t>
                      </w:r>
                      <w:r>
                        <w:t xml:space="preserve"> </w:t>
                      </w:r>
                      <w:r w:rsidR="007D5F5D">
                        <w:t>improvement</w:t>
                      </w:r>
                      <w:r>
                        <w:t xml:space="preserve"> in Bands 6</w:t>
                      </w:r>
                      <w:r w:rsidR="009F5084">
                        <w:t xml:space="preserve">, </w:t>
                      </w:r>
                      <w:r>
                        <w:t>7</w:t>
                      </w:r>
                      <w:r w:rsidR="007D5F5D">
                        <w:t xml:space="preserve"> and 8a</w:t>
                      </w:r>
                      <w:r w:rsidR="009E2E34">
                        <w:t xml:space="preserve"> </w:t>
                      </w:r>
                      <w:r w:rsidR="00D518C1" w:rsidRPr="007B467F">
                        <w:t xml:space="preserve">over the past 12 months, </w:t>
                      </w:r>
                      <w:r w:rsidR="009E2E34" w:rsidRPr="007B467F">
                        <w:t>which is also evidenced in the improved race disparity ratio</w:t>
                      </w:r>
                      <w:r w:rsidR="007B467F" w:rsidRPr="007B467F">
                        <w:t xml:space="preserve"> for middle to upper</w:t>
                      </w:r>
                      <w:r w:rsidR="009F5084">
                        <w:t xml:space="preserve"> and </w:t>
                      </w:r>
                      <w:r w:rsidR="007B467F" w:rsidRPr="007B467F">
                        <w:t>lower to upper</w:t>
                      </w:r>
                      <w:r w:rsidR="009F5084">
                        <w:t xml:space="preserve"> representation.</w:t>
                      </w:r>
                    </w:p>
                  </w:txbxContent>
                </v:textbox>
              </v:shape>
            </w:pict>
          </mc:Fallback>
        </mc:AlternateContent>
      </w:r>
      <w:r>
        <w:rPr>
          <w:noProof/>
        </w:rPr>
        <w:drawing>
          <wp:inline distT="0" distB="0" distL="0" distR="0" wp14:anchorId="42149CDD" wp14:editId="3A09D053">
            <wp:extent cx="3625850" cy="2082800"/>
            <wp:effectExtent l="0" t="0" r="12700" b="12700"/>
            <wp:docPr id="1264739704" name="Chart 1">
              <a:extLst xmlns:a="http://schemas.openxmlformats.org/drawingml/2006/main">
                <a:ext uri="{FF2B5EF4-FFF2-40B4-BE49-F238E27FC236}">
                  <a16:creationId xmlns:a16="http://schemas.microsoft.com/office/drawing/2014/main" id="{17C6FFD4-D694-62EE-23E9-44DBCB33F8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641C43F" w14:textId="77777777" w:rsidR="00E17187" w:rsidRDefault="00E17187" w:rsidP="002C4DAA">
      <w:pPr>
        <w:jc w:val="both"/>
        <w:rPr>
          <w:rFonts w:cs="Arial"/>
          <w:b/>
          <w:color w:val="0070C0"/>
          <w:lang w:eastAsia="en-GB"/>
        </w:rPr>
      </w:pPr>
    </w:p>
    <w:p w14:paraId="33CA0A62" w14:textId="05A0B68D" w:rsidR="009B51A3" w:rsidRDefault="00286A58" w:rsidP="000B26D6">
      <w:pPr>
        <w:jc w:val="both"/>
        <w:rPr>
          <w:b/>
          <w:bCs/>
          <w:color w:val="000000" w:themeColor="text1"/>
          <w:kern w:val="24"/>
        </w:rPr>
      </w:pPr>
      <w:r>
        <w:rPr>
          <w:noProof/>
        </w:rPr>
        <w:drawing>
          <wp:inline distT="0" distB="0" distL="0" distR="0" wp14:anchorId="0187E9A3" wp14:editId="2D8B4180">
            <wp:extent cx="6471920" cy="3385226"/>
            <wp:effectExtent l="0" t="0" r="5080" b="5715"/>
            <wp:docPr id="79573875" name="Chart 1">
              <a:extLst xmlns:a="http://schemas.openxmlformats.org/drawingml/2006/main">
                <a:ext uri="{FF2B5EF4-FFF2-40B4-BE49-F238E27FC236}">
                  <a16:creationId xmlns:a16="http://schemas.microsoft.com/office/drawing/2014/main" id="{302EEB07-D08E-2AE3-3BFF-3B09679853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D303F90" w14:textId="77777777" w:rsidR="00D82283" w:rsidRDefault="00D82283" w:rsidP="000B26D6">
      <w:pPr>
        <w:jc w:val="both"/>
        <w:rPr>
          <w:color w:val="000000" w:themeColor="text1"/>
          <w:kern w:val="24"/>
        </w:rPr>
      </w:pPr>
    </w:p>
    <w:p w14:paraId="658BF32A" w14:textId="7DAAEBAE" w:rsidR="009B51A3" w:rsidRPr="00D518C1" w:rsidRDefault="00D518C1" w:rsidP="000B26D6">
      <w:pPr>
        <w:jc w:val="both"/>
        <w:rPr>
          <w:color w:val="000000" w:themeColor="text1"/>
          <w:kern w:val="24"/>
        </w:rPr>
      </w:pPr>
      <w:r w:rsidRPr="00D518C1">
        <w:rPr>
          <w:color w:val="000000" w:themeColor="text1"/>
          <w:kern w:val="24"/>
        </w:rPr>
        <w:t>Nationally, representation</w:t>
      </w:r>
      <w:r w:rsidR="00203AE8">
        <w:rPr>
          <w:color w:val="000000" w:themeColor="text1"/>
          <w:kern w:val="24"/>
        </w:rPr>
        <w:t xml:space="preserve"> in clinical</w:t>
      </w:r>
      <w:r w:rsidRPr="00D518C1">
        <w:rPr>
          <w:color w:val="000000" w:themeColor="text1"/>
          <w:kern w:val="24"/>
        </w:rPr>
        <w:t xml:space="preserve"> A</w:t>
      </w:r>
      <w:r w:rsidR="001E74A3">
        <w:rPr>
          <w:color w:val="000000" w:themeColor="text1"/>
          <w:kern w:val="24"/>
        </w:rPr>
        <w:t xml:space="preserve">genda </w:t>
      </w:r>
      <w:r w:rsidRPr="00D518C1">
        <w:rPr>
          <w:color w:val="000000" w:themeColor="text1"/>
          <w:kern w:val="24"/>
        </w:rPr>
        <w:t>f</w:t>
      </w:r>
      <w:r w:rsidR="001E74A3">
        <w:rPr>
          <w:color w:val="000000" w:themeColor="text1"/>
          <w:kern w:val="24"/>
        </w:rPr>
        <w:t xml:space="preserve">or </w:t>
      </w:r>
      <w:r w:rsidRPr="00D518C1">
        <w:rPr>
          <w:color w:val="000000" w:themeColor="text1"/>
          <w:kern w:val="24"/>
        </w:rPr>
        <w:t>C</w:t>
      </w:r>
      <w:r w:rsidR="001E74A3">
        <w:rPr>
          <w:color w:val="000000" w:themeColor="text1"/>
          <w:kern w:val="24"/>
        </w:rPr>
        <w:t>hange</w:t>
      </w:r>
      <w:r w:rsidRPr="00D518C1">
        <w:rPr>
          <w:color w:val="000000" w:themeColor="text1"/>
          <w:kern w:val="24"/>
        </w:rPr>
        <w:t xml:space="preserve"> Band</w:t>
      </w:r>
      <w:r w:rsidR="00F450DA">
        <w:rPr>
          <w:color w:val="000000" w:themeColor="text1"/>
          <w:kern w:val="24"/>
        </w:rPr>
        <w:t xml:space="preserve">s </w:t>
      </w:r>
      <w:r w:rsidR="00203AE8">
        <w:rPr>
          <w:color w:val="000000" w:themeColor="text1"/>
          <w:kern w:val="24"/>
        </w:rPr>
        <w:t xml:space="preserve">is 31.5%.  Representation is greatest in bands </w:t>
      </w:r>
      <w:r w:rsidR="00F450DA">
        <w:rPr>
          <w:color w:val="000000" w:themeColor="text1"/>
          <w:kern w:val="24"/>
        </w:rPr>
        <w:t>up to Band 4 (</w:t>
      </w:r>
      <w:r w:rsidR="00470CEE">
        <w:rPr>
          <w:color w:val="000000" w:themeColor="text1"/>
          <w:kern w:val="24"/>
        </w:rPr>
        <w:t>30.0%) and Bands</w:t>
      </w:r>
      <w:r w:rsidRPr="00D518C1">
        <w:rPr>
          <w:color w:val="000000" w:themeColor="text1"/>
          <w:kern w:val="24"/>
        </w:rPr>
        <w:t xml:space="preserve"> 5</w:t>
      </w:r>
      <w:r w:rsidR="00470CEE">
        <w:rPr>
          <w:color w:val="000000" w:themeColor="text1"/>
          <w:kern w:val="24"/>
        </w:rPr>
        <w:t>-7</w:t>
      </w:r>
      <w:r w:rsidRPr="00D518C1">
        <w:rPr>
          <w:color w:val="000000" w:themeColor="text1"/>
          <w:kern w:val="24"/>
        </w:rPr>
        <w:t xml:space="preserve"> (</w:t>
      </w:r>
      <w:r w:rsidR="00470CEE">
        <w:rPr>
          <w:color w:val="000000" w:themeColor="text1"/>
          <w:kern w:val="24"/>
        </w:rPr>
        <w:t>33.8</w:t>
      </w:r>
      <w:r w:rsidRPr="00D518C1">
        <w:rPr>
          <w:color w:val="000000" w:themeColor="text1"/>
          <w:kern w:val="24"/>
        </w:rPr>
        <w:t xml:space="preserve">%), and above </w:t>
      </w:r>
      <w:r w:rsidR="001E74A3">
        <w:rPr>
          <w:color w:val="000000" w:themeColor="text1"/>
          <w:kern w:val="24"/>
        </w:rPr>
        <w:t>B</w:t>
      </w:r>
      <w:r w:rsidRPr="00D518C1">
        <w:rPr>
          <w:color w:val="000000" w:themeColor="text1"/>
          <w:kern w:val="24"/>
        </w:rPr>
        <w:t>and 5 fal</w:t>
      </w:r>
      <w:r>
        <w:rPr>
          <w:color w:val="000000" w:themeColor="text1"/>
          <w:kern w:val="24"/>
        </w:rPr>
        <w:t>l</w:t>
      </w:r>
      <w:r w:rsidRPr="00D518C1">
        <w:rPr>
          <w:color w:val="000000" w:themeColor="text1"/>
          <w:kern w:val="24"/>
        </w:rPr>
        <w:t>s dramatically to 18.</w:t>
      </w:r>
      <w:r w:rsidR="006A4DD1">
        <w:rPr>
          <w:color w:val="000000" w:themeColor="text1"/>
          <w:kern w:val="24"/>
        </w:rPr>
        <w:t>3</w:t>
      </w:r>
      <w:r w:rsidRPr="00D518C1">
        <w:rPr>
          <w:color w:val="000000" w:themeColor="text1"/>
          <w:kern w:val="24"/>
        </w:rPr>
        <w:t xml:space="preserve">% at Band </w:t>
      </w:r>
      <w:r w:rsidR="006A4DD1">
        <w:rPr>
          <w:color w:val="000000" w:themeColor="text1"/>
          <w:kern w:val="24"/>
        </w:rPr>
        <w:t>8a-b</w:t>
      </w:r>
      <w:r w:rsidRPr="00D518C1">
        <w:rPr>
          <w:color w:val="000000" w:themeColor="text1"/>
          <w:kern w:val="24"/>
        </w:rPr>
        <w:t>.</w:t>
      </w:r>
    </w:p>
    <w:p w14:paraId="1A236654" w14:textId="77777777" w:rsidR="00D518C1" w:rsidRDefault="00D518C1" w:rsidP="000B26D6">
      <w:pPr>
        <w:jc w:val="both"/>
        <w:rPr>
          <w:b/>
          <w:bCs/>
          <w:color w:val="000000" w:themeColor="text1"/>
          <w:kern w:val="24"/>
        </w:rPr>
      </w:pPr>
    </w:p>
    <w:p w14:paraId="54B7AC8D" w14:textId="53913F29" w:rsidR="000B26D6" w:rsidRDefault="000B26D6" w:rsidP="000B26D6">
      <w:pPr>
        <w:jc w:val="both"/>
        <w:rPr>
          <w:b/>
          <w:bCs/>
          <w:color w:val="000000" w:themeColor="text1"/>
          <w:kern w:val="24"/>
        </w:rPr>
      </w:pPr>
      <w:r w:rsidRPr="00EF5A5D">
        <w:rPr>
          <w:b/>
          <w:bCs/>
          <w:color w:val="000000" w:themeColor="text1"/>
          <w:kern w:val="24"/>
        </w:rPr>
        <w:t>Percentage representation by Ethnicity in Medical &amp; Dental Grades</w:t>
      </w:r>
      <w:r w:rsidR="00EF5A5D" w:rsidRPr="00EF5A5D">
        <w:rPr>
          <w:b/>
          <w:bCs/>
          <w:color w:val="000000" w:themeColor="text1"/>
          <w:kern w:val="24"/>
        </w:rPr>
        <w:t>:</w:t>
      </w:r>
    </w:p>
    <w:p w14:paraId="06EAAD53" w14:textId="2752DC54" w:rsidR="00D82283" w:rsidRPr="00AA5A30" w:rsidRDefault="00AE3882" w:rsidP="000B26D6">
      <w:pPr>
        <w:jc w:val="both"/>
        <w:rPr>
          <w:rFonts w:cs="Arial"/>
          <w:b/>
          <w:color w:val="0070C0"/>
          <w:sz w:val="18"/>
          <w:szCs w:val="18"/>
          <w:lang w:eastAsia="en-GB"/>
        </w:rPr>
      </w:pPr>
      <w:r>
        <w:rPr>
          <w:noProof/>
        </w:rPr>
        <w:drawing>
          <wp:anchor distT="0" distB="0" distL="114300" distR="114300" simplePos="0" relativeHeight="251847680" behindDoc="0" locked="0" layoutInCell="1" allowOverlap="1" wp14:anchorId="0A840F6E" wp14:editId="09F95AD6">
            <wp:simplePos x="0" y="0"/>
            <wp:positionH relativeFrom="column">
              <wp:posOffset>-4357</wp:posOffset>
            </wp:positionH>
            <wp:positionV relativeFrom="paragraph">
              <wp:posOffset>133613</wp:posOffset>
            </wp:positionV>
            <wp:extent cx="3894082" cy="1854200"/>
            <wp:effectExtent l="0" t="0" r="11430" b="12700"/>
            <wp:wrapNone/>
            <wp:docPr id="2145678741" name="Chart 1">
              <a:extLst xmlns:a="http://schemas.openxmlformats.org/drawingml/2006/main">
                <a:ext uri="{FF2B5EF4-FFF2-40B4-BE49-F238E27FC236}">
                  <a16:creationId xmlns:a16="http://schemas.microsoft.com/office/drawing/2014/main" id="{E06768E8-C0B7-BC67-45A8-D177FA1E08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p>
    <w:p w14:paraId="64E5867B" w14:textId="30DB4AD3" w:rsidR="009B51A3" w:rsidRDefault="00343AF7" w:rsidP="000B26D6">
      <w:pPr>
        <w:rPr>
          <w:noProof/>
        </w:rPr>
      </w:pPr>
      <w:r>
        <w:rPr>
          <w:noProof/>
        </w:rPr>
        <mc:AlternateContent>
          <mc:Choice Requires="wps">
            <w:drawing>
              <wp:anchor distT="45720" distB="45720" distL="114300" distR="114300" simplePos="0" relativeHeight="251683836" behindDoc="0" locked="0" layoutInCell="1" allowOverlap="1" wp14:anchorId="4EE1D673" wp14:editId="0ABE0462">
                <wp:simplePos x="0" y="0"/>
                <wp:positionH relativeFrom="column">
                  <wp:posOffset>4014470</wp:posOffset>
                </wp:positionH>
                <wp:positionV relativeFrom="paragraph">
                  <wp:posOffset>3175</wp:posOffset>
                </wp:positionV>
                <wp:extent cx="2536825" cy="1854200"/>
                <wp:effectExtent l="0" t="0" r="15875" b="12700"/>
                <wp:wrapSquare wrapText="bothSides"/>
                <wp:docPr id="1699983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825" cy="1854200"/>
                        </a:xfrm>
                        <a:prstGeom prst="rect">
                          <a:avLst/>
                        </a:prstGeom>
                        <a:solidFill>
                          <a:srgbClr val="FFFFFF"/>
                        </a:solidFill>
                        <a:ln w="9525">
                          <a:solidFill>
                            <a:schemeClr val="bg1"/>
                          </a:solidFill>
                          <a:miter lim="800000"/>
                          <a:headEnd/>
                          <a:tailEnd/>
                        </a:ln>
                      </wps:spPr>
                      <wps:txbx>
                        <w:txbxContent>
                          <w:p w14:paraId="4A35D358" w14:textId="36875EA3" w:rsidR="00D518C1" w:rsidRPr="006F0999" w:rsidRDefault="00D518C1">
                            <w:r w:rsidRPr="006F0999">
                              <w:t xml:space="preserve">Nationally, </w:t>
                            </w:r>
                            <w:r w:rsidR="006035AA">
                              <w:t>at</w:t>
                            </w:r>
                            <w:r w:rsidRPr="006F0999">
                              <w:t xml:space="preserve"> </w:t>
                            </w:r>
                            <w:r w:rsidR="00343AF7">
                              <w:t>31</w:t>
                            </w:r>
                            <w:r w:rsidR="00343AF7" w:rsidRPr="00343AF7">
                              <w:rPr>
                                <w:vertAlign w:val="superscript"/>
                              </w:rPr>
                              <w:t>st</w:t>
                            </w:r>
                            <w:r w:rsidR="00343AF7">
                              <w:t xml:space="preserve"> </w:t>
                            </w:r>
                            <w:r w:rsidRPr="006F0999">
                              <w:t>March 202</w:t>
                            </w:r>
                            <w:r w:rsidR="006F0999" w:rsidRPr="006F0999">
                              <w:t>5</w:t>
                            </w:r>
                            <w:r w:rsidR="00AC5F01">
                              <w:t>,</w:t>
                            </w:r>
                            <w:r w:rsidRPr="006F0999">
                              <w:t xml:space="preserve"> </w:t>
                            </w:r>
                            <w:r w:rsidR="006F0999" w:rsidRPr="006F0999">
                              <w:t>50.0</w:t>
                            </w:r>
                            <w:r w:rsidRPr="006F0999">
                              <w:t>% of NHS doctors/dentists were from B</w:t>
                            </w:r>
                            <w:r w:rsidR="00347263" w:rsidRPr="006F0999">
                              <w:t xml:space="preserve">lack, </w:t>
                            </w:r>
                            <w:r w:rsidRPr="006F0999">
                              <w:t>A</w:t>
                            </w:r>
                            <w:r w:rsidR="00347263" w:rsidRPr="006F0999">
                              <w:t xml:space="preserve">sian and </w:t>
                            </w:r>
                            <w:r w:rsidRPr="006F0999">
                              <w:t>M</w:t>
                            </w:r>
                            <w:r w:rsidR="00347263" w:rsidRPr="006F0999">
                              <w:t xml:space="preserve">inority </w:t>
                            </w:r>
                            <w:r w:rsidRPr="006F0999">
                              <w:t>E</w:t>
                            </w:r>
                            <w:r w:rsidR="00347263" w:rsidRPr="006F0999">
                              <w:t>thnic</w:t>
                            </w:r>
                            <w:r w:rsidRPr="006F0999">
                              <w:t xml:space="preserve"> background</w:t>
                            </w:r>
                            <w:r w:rsidR="00347263" w:rsidRPr="006F0999">
                              <w:t>s</w:t>
                            </w:r>
                            <w:r w:rsidRPr="006F0999">
                              <w:t>.</w:t>
                            </w:r>
                          </w:p>
                          <w:p w14:paraId="5A5BC4E8" w14:textId="77777777" w:rsidR="00D518C1" w:rsidRDefault="00D518C1"/>
                          <w:p w14:paraId="7BF45106" w14:textId="619B65F3" w:rsidR="00D518C1" w:rsidRDefault="00ED6CA2">
                            <w:r>
                              <w:t>Th</w:t>
                            </w:r>
                            <w:r w:rsidR="003D295D">
                              <w:t>e representation at UHNM is 67%</w:t>
                            </w:r>
                            <w:r w:rsidR="00D518C1">
                              <w:t xml:space="preserve">, with the highest representation </w:t>
                            </w:r>
                            <w:r w:rsidR="00347263">
                              <w:t xml:space="preserve">of global majority colleagues </w:t>
                            </w:r>
                            <w:r w:rsidR="00D518C1">
                              <w:t xml:space="preserve">being in non-consultant </w:t>
                            </w:r>
                            <w:r w:rsidR="0073646E">
                              <w:t>career grade</w:t>
                            </w:r>
                            <w:r w:rsidR="003D295D">
                              <w:t xml:space="preserve"> </w:t>
                            </w:r>
                            <w:r w:rsidR="00D518C1">
                              <w:t>roles</w:t>
                            </w:r>
                            <w:r w:rsidR="00AA5A30">
                              <w:t>.</w:t>
                            </w:r>
                          </w:p>
                          <w:p w14:paraId="44AF79B2" w14:textId="77777777" w:rsidR="00D24C1B" w:rsidRDefault="00D24C1B"/>
                          <w:p w14:paraId="15AD7A55" w14:textId="77777777" w:rsidR="00D24C1B" w:rsidRDefault="00D24C1B"/>
                          <w:p w14:paraId="5A165985" w14:textId="77777777" w:rsidR="00D24C1B" w:rsidRDefault="00D24C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E1D673" id="_x0000_s1040" type="#_x0000_t202" style="position:absolute;margin-left:316.1pt;margin-top:.25pt;width:199.75pt;height:146pt;z-index:2516838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" strokecolor="white [3212]">
                <v:textbox>
                  <w:txbxContent>
                    <w:p w14:paraId="4A35D358" w14:textId="36875EA3" w:rsidR="00D518C1" w:rsidRPr="006F0999" w:rsidRDefault="00D518C1">
                      <w:r w:rsidRPr="006F0999">
                        <w:t xml:space="preserve">Nationally, </w:t>
                      </w:r>
                      <w:r w:rsidR="006035AA">
                        <w:t>at</w:t>
                      </w:r>
                      <w:r w:rsidRPr="006F0999">
                        <w:t xml:space="preserve"> </w:t>
                      </w:r>
                      <w:r w:rsidR="00343AF7">
                        <w:t>31</w:t>
                      </w:r>
                      <w:r w:rsidR="00343AF7" w:rsidRPr="00343AF7">
                        <w:rPr>
                          <w:vertAlign w:val="superscript"/>
                        </w:rPr>
                        <w:t>st</w:t>
                      </w:r>
                      <w:r w:rsidR="00343AF7">
                        <w:t xml:space="preserve"> </w:t>
                      </w:r>
                      <w:r w:rsidRPr="006F0999">
                        <w:t>March 202</w:t>
                      </w:r>
                      <w:r w:rsidR="006F0999" w:rsidRPr="006F0999">
                        <w:t>5</w:t>
                      </w:r>
                      <w:r w:rsidR="00AC5F01">
                        <w:t>,</w:t>
                      </w:r>
                      <w:r w:rsidRPr="006F0999">
                        <w:t xml:space="preserve"> </w:t>
                      </w:r>
                      <w:r w:rsidR="006F0999" w:rsidRPr="006F0999">
                        <w:t>50.0</w:t>
                      </w:r>
                      <w:r w:rsidRPr="006F0999">
                        <w:t>% of NHS doctors/dentists were from B</w:t>
                      </w:r>
                      <w:r w:rsidR="00347263" w:rsidRPr="006F0999">
                        <w:t xml:space="preserve">lack, </w:t>
                      </w:r>
                      <w:r w:rsidRPr="006F0999">
                        <w:t>A</w:t>
                      </w:r>
                      <w:r w:rsidR="00347263" w:rsidRPr="006F0999">
                        <w:t xml:space="preserve">sian and </w:t>
                      </w:r>
                      <w:r w:rsidRPr="006F0999">
                        <w:t>M</w:t>
                      </w:r>
                      <w:r w:rsidR="00347263" w:rsidRPr="006F0999">
                        <w:t xml:space="preserve">inority </w:t>
                      </w:r>
                      <w:r w:rsidRPr="006F0999">
                        <w:t>E</w:t>
                      </w:r>
                      <w:r w:rsidR="00347263" w:rsidRPr="006F0999">
                        <w:t>thnic</w:t>
                      </w:r>
                      <w:r w:rsidRPr="006F0999">
                        <w:t xml:space="preserve"> background</w:t>
                      </w:r>
                      <w:r w:rsidR="00347263" w:rsidRPr="006F0999">
                        <w:t>s</w:t>
                      </w:r>
                      <w:r w:rsidRPr="006F0999">
                        <w:t>.</w:t>
                      </w:r>
                    </w:p>
                    <w:p w14:paraId="5A5BC4E8" w14:textId="77777777" w:rsidR="00D518C1" w:rsidRDefault="00D518C1"/>
                    <w:p w14:paraId="7BF45106" w14:textId="619B65F3" w:rsidR="00D518C1" w:rsidRDefault="00ED6CA2">
                      <w:r>
                        <w:t>Th</w:t>
                      </w:r>
                      <w:r w:rsidR="003D295D">
                        <w:t>e representation at UHNM is 67%</w:t>
                      </w:r>
                      <w:r w:rsidR="00D518C1">
                        <w:t xml:space="preserve">, with the highest representation </w:t>
                      </w:r>
                      <w:r w:rsidR="00347263">
                        <w:t xml:space="preserve">of global majority colleagues </w:t>
                      </w:r>
                      <w:r w:rsidR="00D518C1">
                        <w:t xml:space="preserve">being in non-consultant </w:t>
                      </w:r>
                      <w:r w:rsidR="0073646E">
                        <w:t>career grade</w:t>
                      </w:r>
                      <w:r w:rsidR="003D295D">
                        <w:t xml:space="preserve"> </w:t>
                      </w:r>
                      <w:r w:rsidR="00D518C1">
                        <w:t>roles</w:t>
                      </w:r>
                      <w:r w:rsidR="00AA5A30">
                        <w:t>.</w:t>
                      </w:r>
                    </w:p>
                    <w:p w14:paraId="44AF79B2" w14:textId="77777777" w:rsidR="00D24C1B" w:rsidRDefault="00D24C1B"/>
                    <w:p w14:paraId="15AD7A55" w14:textId="77777777" w:rsidR="00D24C1B" w:rsidRDefault="00D24C1B"/>
                    <w:p w14:paraId="5A165985" w14:textId="77777777" w:rsidR="00D24C1B" w:rsidRDefault="00D24C1B"/>
                  </w:txbxContent>
                </v:textbox>
                <w10:wrap type="square"/>
              </v:shape>
            </w:pict>
          </mc:Fallback>
        </mc:AlternateContent>
      </w:r>
      <w:r w:rsidR="000B26D6" w:rsidRPr="00054E5E">
        <w:rPr>
          <w:noProof/>
        </w:rPr>
        <w:t xml:space="preserve"> </w:t>
      </w:r>
      <w:r w:rsidR="00D518C1">
        <w:rPr>
          <w:noProof/>
        </w:rPr>
        <w:t xml:space="preserve"> </w:t>
      </w:r>
    </w:p>
    <w:p w14:paraId="6C42B34F" w14:textId="77777777" w:rsidR="00D24C1B" w:rsidRDefault="00D24C1B" w:rsidP="000B26D6">
      <w:pPr>
        <w:rPr>
          <w:noProof/>
        </w:rPr>
      </w:pPr>
    </w:p>
    <w:p w14:paraId="45AD66AA" w14:textId="7C688AD4" w:rsidR="009B51A3" w:rsidRDefault="009B51A3" w:rsidP="000B26D6">
      <w:pPr>
        <w:rPr>
          <w:noProof/>
        </w:rPr>
      </w:pPr>
    </w:p>
    <w:p w14:paraId="562B6DF7" w14:textId="77777777" w:rsidR="004C16DA" w:rsidRPr="00AA5A30" w:rsidRDefault="004C16DA" w:rsidP="002C4DAA">
      <w:pPr>
        <w:jc w:val="both"/>
        <w:rPr>
          <w:rFonts w:cs="Arial"/>
          <w:b/>
          <w:color w:val="0070C0"/>
          <w:sz w:val="18"/>
          <w:szCs w:val="18"/>
          <w:lang w:eastAsia="en-GB"/>
        </w:rPr>
      </w:pPr>
    </w:p>
    <w:p w14:paraId="04118FA2" w14:textId="77777777" w:rsidR="00687DCE" w:rsidRDefault="00687DCE" w:rsidP="00EF5A5D">
      <w:pPr>
        <w:jc w:val="both"/>
        <w:rPr>
          <w:b/>
          <w:bCs/>
          <w:color w:val="005EB8"/>
          <w:kern w:val="24"/>
          <w:sz w:val="24"/>
          <w:szCs w:val="24"/>
        </w:rPr>
      </w:pPr>
    </w:p>
    <w:p w14:paraId="1B7BFDF7" w14:textId="77777777" w:rsidR="005D017E" w:rsidRDefault="005D017E" w:rsidP="00EF5A5D">
      <w:pPr>
        <w:jc w:val="both"/>
        <w:rPr>
          <w:b/>
          <w:bCs/>
          <w:color w:val="0070C0"/>
          <w:kern w:val="24"/>
          <w:sz w:val="24"/>
          <w:szCs w:val="24"/>
        </w:rPr>
      </w:pPr>
    </w:p>
    <w:p w14:paraId="40EF0637" w14:textId="77777777" w:rsidR="005D017E" w:rsidRDefault="005D017E" w:rsidP="00EF5A5D">
      <w:pPr>
        <w:jc w:val="both"/>
        <w:rPr>
          <w:b/>
          <w:bCs/>
          <w:color w:val="0070C0"/>
          <w:kern w:val="24"/>
          <w:sz w:val="24"/>
          <w:szCs w:val="24"/>
        </w:rPr>
      </w:pPr>
    </w:p>
    <w:p w14:paraId="012851A7" w14:textId="77777777" w:rsidR="005D017E" w:rsidRDefault="005D017E" w:rsidP="00EF5A5D">
      <w:pPr>
        <w:jc w:val="both"/>
        <w:rPr>
          <w:b/>
          <w:bCs/>
          <w:color w:val="0070C0"/>
          <w:kern w:val="24"/>
          <w:sz w:val="24"/>
          <w:szCs w:val="24"/>
        </w:rPr>
      </w:pPr>
    </w:p>
    <w:p w14:paraId="2E4D374E" w14:textId="77777777" w:rsidR="005D017E" w:rsidRDefault="005D017E" w:rsidP="00EF5A5D">
      <w:pPr>
        <w:jc w:val="both"/>
        <w:rPr>
          <w:b/>
          <w:bCs/>
          <w:color w:val="0070C0"/>
          <w:kern w:val="24"/>
          <w:sz w:val="24"/>
          <w:szCs w:val="24"/>
        </w:rPr>
      </w:pPr>
    </w:p>
    <w:p w14:paraId="78D0C6D3" w14:textId="77777777" w:rsidR="005D017E" w:rsidRDefault="005D017E" w:rsidP="00EF5A5D">
      <w:pPr>
        <w:jc w:val="both"/>
        <w:rPr>
          <w:b/>
          <w:bCs/>
          <w:color w:val="0070C0"/>
          <w:kern w:val="24"/>
          <w:sz w:val="24"/>
          <w:szCs w:val="24"/>
        </w:rPr>
      </w:pPr>
    </w:p>
    <w:p w14:paraId="70E0A8D9" w14:textId="77777777" w:rsidR="005D017E" w:rsidRDefault="005D017E" w:rsidP="00EF5A5D">
      <w:pPr>
        <w:jc w:val="both"/>
        <w:rPr>
          <w:b/>
          <w:bCs/>
          <w:color w:val="0070C0"/>
          <w:kern w:val="24"/>
          <w:sz w:val="24"/>
          <w:szCs w:val="24"/>
        </w:rPr>
      </w:pPr>
    </w:p>
    <w:p w14:paraId="551BFBA3" w14:textId="02D11911" w:rsidR="005D017E" w:rsidRDefault="00987EBF" w:rsidP="00EF5A5D">
      <w:pPr>
        <w:jc w:val="both"/>
        <w:rPr>
          <w:b/>
          <w:bCs/>
          <w:color w:val="0070C0"/>
          <w:kern w:val="24"/>
          <w:sz w:val="24"/>
          <w:szCs w:val="24"/>
        </w:rPr>
      </w:pPr>
      <w:r>
        <w:rPr>
          <w:noProof/>
        </w:rPr>
        <w:drawing>
          <wp:inline distT="0" distB="0" distL="0" distR="0" wp14:anchorId="2ABB636A" wp14:editId="08BED533">
            <wp:extent cx="6471920" cy="2571750"/>
            <wp:effectExtent l="0" t="0" r="5080" b="0"/>
            <wp:docPr id="1104778133" name="Chart 1">
              <a:extLst xmlns:a="http://schemas.openxmlformats.org/drawingml/2006/main">
                <a:ext uri="{FF2B5EF4-FFF2-40B4-BE49-F238E27FC236}">
                  <a16:creationId xmlns:a16="http://schemas.microsoft.com/office/drawing/2014/main" id="{B15C8562-8E17-DBB6-84F3-9C394BB927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4592F2D" w14:textId="634F6B35" w:rsidR="00EF5A5D" w:rsidRPr="00195868" w:rsidRDefault="00EF5A5D" w:rsidP="00EF5A5D">
      <w:pPr>
        <w:jc w:val="both"/>
        <w:rPr>
          <w:b/>
          <w:bCs/>
          <w:color w:val="0070C0"/>
          <w:kern w:val="24"/>
          <w:sz w:val="24"/>
          <w:szCs w:val="24"/>
        </w:rPr>
      </w:pPr>
      <w:r w:rsidRPr="00195868">
        <w:rPr>
          <w:b/>
          <w:bCs/>
          <w:color w:val="0070C0"/>
          <w:kern w:val="24"/>
          <w:sz w:val="24"/>
          <w:szCs w:val="24"/>
        </w:rPr>
        <w:lastRenderedPageBreak/>
        <w:t>WRES Indicator 2</w:t>
      </w:r>
    </w:p>
    <w:p w14:paraId="61D2E11F" w14:textId="1F0F7EDD" w:rsidR="004C475C" w:rsidRPr="00BB7354" w:rsidRDefault="00EF5A5D" w:rsidP="00EF5A5D">
      <w:pPr>
        <w:rPr>
          <w:rFonts w:eastAsiaTheme="minorEastAsia" w:cs="Arial"/>
          <w:b/>
          <w:bCs/>
          <w:color w:val="000000"/>
          <w:kern w:val="24"/>
          <w:lang w:eastAsia="en-GB"/>
        </w:rPr>
      </w:pPr>
      <w:r w:rsidRPr="001A32A5">
        <w:rPr>
          <w:rFonts w:eastAsiaTheme="minorEastAsia" w:cs="Arial"/>
          <w:b/>
          <w:bCs/>
          <w:color w:val="000000"/>
          <w:kern w:val="24"/>
          <w:lang w:eastAsia="en-GB"/>
        </w:rPr>
        <w:t>Relative likelihood of white applicants being appointed from shortlisting across all posts compared to Black, Asian &amp; Minority Ethnic applicants</w:t>
      </w:r>
    </w:p>
    <w:p w14:paraId="1E5623B1" w14:textId="77777777" w:rsidR="00AA5A30" w:rsidRPr="00AA5A30" w:rsidRDefault="00AA5A30" w:rsidP="00EF5A5D">
      <w:pPr>
        <w:rPr>
          <w:rFonts w:eastAsiaTheme="minorEastAsia" w:cs="Arial"/>
          <w:b/>
          <w:bCs/>
          <w:color w:val="000000"/>
          <w:kern w:val="24"/>
          <w:sz w:val="6"/>
          <w:szCs w:val="6"/>
          <w:lang w:eastAsia="en-GB"/>
        </w:rPr>
      </w:pPr>
    </w:p>
    <w:p w14:paraId="3637E2BE" w14:textId="37A27C46" w:rsidR="00EF5A5D" w:rsidRDefault="00D26F10" w:rsidP="002C4DAA">
      <w:pPr>
        <w:jc w:val="both"/>
        <w:rPr>
          <w:rFonts w:cs="Arial"/>
          <w:b/>
          <w:color w:val="0070C0"/>
          <w:lang w:eastAsia="en-GB"/>
        </w:rPr>
      </w:pPr>
      <w:r>
        <w:rPr>
          <w:noProof/>
        </w:rPr>
        <w:drawing>
          <wp:inline distT="0" distB="0" distL="0" distR="0" wp14:anchorId="6F866643" wp14:editId="1C05CA50">
            <wp:extent cx="6471920" cy="2794000"/>
            <wp:effectExtent l="0" t="0" r="5080" b="6350"/>
            <wp:docPr id="1729208017" name="Chart 1">
              <a:extLst xmlns:a="http://schemas.openxmlformats.org/drawingml/2006/main">
                <a:ext uri="{FF2B5EF4-FFF2-40B4-BE49-F238E27FC236}">
                  <a16:creationId xmlns:a16="http://schemas.microsoft.com/office/drawing/2014/main" id="{36337FF6-2721-6937-E418-189A879EC4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6404BFF" w14:textId="77777777" w:rsidR="004B7E84" w:rsidRPr="00E46317" w:rsidRDefault="004B7E84" w:rsidP="002C4DAA">
      <w:pPr>
        <w:jc w:val="both"/>
        <w:rPr>
          <w:rFonts w:cs="Arial"/>
          <w:bCs/>
          <w:sz w:val="18"/>
          <w:szCs w:val="18"/>
          <w:lang w:eastAsia="en-GB"/>
        </w:rPr>
      </w:pPr>
    </w:p>
    <w:p w14:paraId="09B8D2C2" w14:textId="6F58F734" w:rsidR="0023711D" w:rsidRPr="00AA5A30" w:rsidRDefault="00AA5A30" w:rsidP="00546054">
      <w:pPr>
        <w:rPr>
          <w:rFonts w:cs="Arial"/>
          <w:bCs/>
          <w:lang w:eastAsia="en-GB"/>
        </w:rPr>
      </w:pPr>
      <w:r w:rsidRPr="00AA5A30">
        <w:rPr>
          <w:rFonts w:cs="Arial"/>
          <w:bCs/>
          <w:lang w:eastAsia="en-GB"/>
        </w:rPr>
        <w:t>White applicants are almost 1.</w:t>
      </w:r>
      <w:r w:rsidR="00B92D4A">
        <w:rPr>
          <w:rFonts w:cs="Arial"/>
          <w:bCs/>
          <w:lang w:eastAsia="en-GB"/>
        </w:rPr>
        <w:t>9</w:t>
      </w:r>
      <w:r w:rsidRPr="00AA5A30">
        <w:rPr>
          <w:rFonts w:cs="Arial"/>
          <w:bCs/>
          <w:lang w:eastAsia="en-GB"/>
        </w:rPr>
        <w:t xml:space="preserve"> times more likely to be appointed from shortlisting compared to global majority applicants</w:t>
      </w:r>
      <w:r w:rsidR="00F14618" w:rsidRPr="00AA5A30">
        <w:rPr>
          <w:rFonts w:cs="Arial"/>
          <w:bCs/>
          <w:lang w:eastAsia="en-GB"/>
        </w:rPr>
        <w:t xml:space="preserve">. </w:t>
      </w:r>
      <w:r w:rsidRPr="00AA5A30">
        <w:rPr>
          <w:rFonts w:cs="Arial"/>
          <w:bCs/>
          <w:lang w:eastAsia="en-GB"/>
        </w:rPr>
        <w:t>The National WRES Data Analysis Report (202</w:t>
      </w:r>
      <w:r w:rsidR="00984510">
        <w:rPr>
          <w:rFonts w:cs="Arial"/>
          <w:bCs/>
          <w:lang w:eastAsia="en-GB"/>
        </w:rPr>
        <w:t>5</w:t>
      </w:r>
      <w:r w:rsidRPr="00AA5A30">
        <w:rPr>
          <w:rFonts w:cs="Arial"/>
          <w:bCs/>
          <w:lang w:eastAsia="en-GB"/>
        </w:rPr>
        <w:t>) showed that</w:t>
      </w:r>
      <w:r w:rsidR="00984510">
        <w:rPr>
          <w:rFonts w:cs="Arial"/>
          <w:bCs/>
          <w:lang w:eastAsia="en-GB"/>
        </w:rPr>
        <w:t xml:space="preserve"> t</w:t>
      </w:r>
      <w:r w:rsidRPr="00AA5A30">
        <w:rPr>
          <w:rFonts w:cs="Arial"/>
          <w:bCs/>
          <w:lang w:eastAsia="en-GB"/>
        </w:rPr>
        <w:t xml:space="preserve">he </w:t>
      </w:r>
      <w:r>
        <w:rPr>
          <w:rFonts w:cs="Arial"/>
          <w:bCs/>
          <w:lang w:eastAsia="en-GB"/>
        </w:rPr>
        <w:t>national likelihood metric was 1.</w:t>
      </w:r>
      <w:r w:rsidR="006244AF">
        <w:rPr>
          <w:rFonts w:cs="Arial"/>
          <w:bCs/>
          <w:lang w:eastAsia="en-GB"/>
        </w:rPr>
        <w:t>77</w:t>
      </w:r>
      <w:r w:rsidRPr="00AA5A30">
        <w:rPr>
          <w:rFonts w:cs="Arial"/>
          <w:bCs/>
          <w:lang w:eastAsia="en-GB"/>
        </w:rPr>
        <w:t>.</w:t>
      </w:r>
    </w:p>
    <w:p w14:paraId="3BDA2ADB" w14:textId="77777777" w:rsidR="00AA5A30" w:rsidRPr="00AA5A30" w:rsidRDefault="00AA5A30" w:rsidP="00546054">
      <w:pPr>
        <w:rPr>
          <w:rFonts w:cs="Arial"/>
          <w:bCs/>
          <w:color w:val="0070C0"/>
          <w:lang w:eastAsia="en-GB"/>
        </w:rPr>
      </w:pPr>
    </w:p>
    <w:p w14:paraId="36565EAD" w14:textId="249B59F3" w:rsidR="00E62D71" w:rsidRPr="0003634E" w:rsidRDefault="00C23BA6" w:rsidP="00546054">
      <w:pPr>
        <w:rPr>
          <w:rFonts w:cs="Arial"/>
          <w:b/>
          <w:lang w:eastAsia="en-GB"/>
        </w:rPr>
      </w:pPr>
      <w:r w:rsidRPr="0003634E">
        <w:rPr>
          <w:rFonts w:cs="Arial"/>
          <w:b/>
          <w:lang w:eastAsia="en-GB"/>
        </w:rPr>
        <w:t>Race Disparity Ratio</w:t>
      </w:r>
    </w:p>
    <w:p w14:paraId="36EB6139" w14:textId="77777777" w:rsidR="004B7E84" w:rsidRDefault="004B7E84" w:rsidP="00546054">
      <w:pPr>
        <w:rPr>
          <w:rFonts w:cs="Arial"/>
          <w:b/>
          <w:lang w:eastAsia="en-GB"/>
        </w:rPr>
      </w:pPr>
    </w:p>
    <w:p w14:paraId="68C7665A" w14:textId="77777777" w:rsidR="003E2459" w:rsidRDefault="004B7E84" w:rsidP="00546054">
      <w:pPr>
        <w:rPr>
          <w:rFonts w:cs="Arial"/>
          <w:bCs/>
          <w:lang w:eastAsia="en-GB"/>
        </w:rPr>
      </w:pPr>
      <w:r w:rsidRPr="00337296">
        <w:rPr>
          <w:rFonts w:cs="Arial"/>
          <w:bCs/>
          <w:lang w:eastAsia="en-GB"/>
        </w:rPr>
        <w:t xml:space="preserve">The race disparity ratio is a metric that compares the proportion of global majority employees at different </w:t>
      </w:r>
      <w:r w:rsidR="00337296" w:rsidRPr="00337296">
        <w:rPr>
          <w:rFonts w:cs="Arial"/>
          <w:bCs/>
          <w:lang w:eastAsia="en-GB"/>
        </w:rPr>
        <w:t xml:space="preserve">pay </w:t>
      </w:r>
      <w:r w:rsidRPr="00337296">
        <w:rPr>
          <w:rFonts w:cs="Arial"/>
          <w:bCs/>
          <w:lang w:eastAsia="en-GB"/>
        </w:rPr>
        <w:t>levels (lower, middle</w:t>
      </w:r>
      <w:r w:rsidR="00337296" w:rsidRPr="00337296">
        <w:rPr>
          <w:rFonts w:cs="Arial"/>
          <w:bCs/>
          <w:lang w:eastAsia="en-GB"/>
        </w:rPr>
        <w:t xml:space="preserve"> and</w:t>
      </w:r>
      <w:r w:rsidRPr="00337296">
        <w:rPr>
          <w:rFonts w:cs="Arial"/>
          <w:bCs/>
          <w:lang w:eastAsia="en-GB"/>
        </w:rPr>
        <w:t xml:space="preserve"> upper ba</w:t>
      </w:r>
      <w:r w:rsidR="00337296" w:rsidRPr="00337296">
        <w:rPr>
          <w:rFonts w:cs="Arial"/>
          <w:bCs/>
          <w:lang w:eastAsia="en-GB"/>
        </w:rPr>
        <w:t>nds</w:t>
      </w:r>
      <w:r w:rsidRPr="00337296">
        <w:rPr>
          <w:rFonts w:cs="Arial"/>
          <w:bCs/>
          <w:lang w:eastAsia="en-GB"/>
        </w:rPr>
        <w:t xml:space="preserve">) to that of white </w:t>
      </w:r>
      <w:r w:rsidR="00546054">
        <w:rPr>
          <w:rFonts w:cs="Arial"/>
          <w:bCs/>
          <w:lang w:eastAsia="en-GB"/>
        </w:rPr>
        <w:t>employees</w:t>
      </w:r>
      <w:r w:rsidRPr="00337296">
        <w:rPr>
          <w:rFonts w:cs="Arial"/>
          <w:bCs/>
          <w:lang w:eastAsia="en-GB"/>
        </w:rPr>
        <w:t xml:space="preserve">. A ratio greater than 1.0 indicates inequality, suggesting that white </w:t>
      </w:r>
      <w:r w:rsidR="00337296" w:rsidRPr="00337296">
        <w:rPr>
          <w:rFonts w:cs="Arial"/>
          <w:bCs/>
          <w:lang w:eastAsia="en-GB"/>
        </w:rPr>
        <w:t>colleagues</w:t>
      </w:r>
      <w:r w:rsidRPr="00337296">
        <w:rPr>
          <w:rFonts w:cs="Arial"/>
          <w:bCs/>
          <w:lang w:eastAsia="en-GB"/>
        </w:rPr>
        <w:t xml:space="preserve"> have a higher likelihood of progression than </w:t>
      </w:r>
      <w:r w:rsidR="00337296" w:rsidRPr="00337296">
        <w:rPr>
          <w:rFonts w:cs="Arial"/>
          <w:bCs/>
          <w:lang w:eastAsia="en-GB"/>
        </w:rPr>
        <w:t>ethnically diverse</w:t>
      </w:r>
      <w:r w:rsidRPr="00337296">
        <w:rPr>
          <w:rFonts w:cs="Arial"/>
          <w:bCs/>
          <w:lang w:eastAsia="en-GB"/>
        </w:rPr>
        <w:t xml:space="preserve"> staff, while a ratio of 1.0 </w:t>
      </w:r>
      <w:r w:rsidR="00337296" w:rsidRPr="00337296">
        <w:rPr>
          <w:rFonts w:cs="Arial"/>
          <w:bCs/>
          <w:lang w:eastAsia="en-GB"/>
        </w:rPr>
        <w:t>indicates</w:t>
      </w:r>
      <w:r w:rsidRPr="00337296">
        <w:rPr>
          <w:rFonts w:cs="Arial"/>
          <w:bCs/>
          <w:lang w:eastAsia="en-GB"/>
        </w:rPr>
        <w:t xml:space="preserve"> parity</w:t>
      </w:r>
      <w:r w:rsidR="00F14618">
        <w:rPr>
          <w:rFonts w:cs="Arial"/>
          <w:bCs/>
          <w:lang w:eastAsia="en-GB"/>
        </w:rPr>
        <w:t xml:space="preserve">. </w:t>
      </w:r>
    </w:p>
    <w:p w14:paraId="7430AC76" w14:textId="77777777" w:rsidR="003E2459" w:rsidRDefault="003E2459" w:rsidP="00546054">
      <w:pPr>
        <w:rPr>
          <w:rFonts w:cs="Arial"/>
          <w:bCs/>
          <w:lang w:eastAsia="en-GB"/>
        </w:rPr>
      </w:pPr>
    </w:p>
    <w:p w14:paraId="3182359A" w14:textId="6C78594C" w:rsidR="003E2459" w:rsidRDefault="003E2459" w:rsidP="00546054">
      <w:pPr>
        <w:rPr>
          <w:rFonts w:cs="Arial"/>
          <w:bCs/>
          <w:lang w:eastAsia="en-GB"/>
        </w:rPr>
      </w:pPr>
      <w:r w:rsidRPr="003E2459">
        <w:rPr>
          <w:rFonts w:cs="Arial"/>
          <w:bCs/>
          <w:lang w:eastAsia="en-GB"/>
        </w:rPr>
        <w:t xml:space="preserve">Across all stages of career progression, </w:t>
      </w:r>
      <w:r>
        <w:rPr>
          <w:rFonts w:cs="Arial"/>
          <w:bCs/>
          <w:lang w:eastAsia="en-GB"/>
        </w:rPr>
        <w:t>g</w:t>
      </w:r>
      <w:r w:rsidRPr="003E2459">
        <w:rPr>
          <w:rFonts w:cs="Arial"/>
          <w:bCs/>
          <w:lang w:eastAsia="en-GB"/>
        </w:rPr>
        <w:t xml:space="preserve">lobal </w:t>
      </w:r>
      <w:r>
        <w:rPr>
          <w:rFonts w:cs="Arial"/>
          <w:bCs/>
          <w:lang w:eastAsia="en-GB"/>
        </w:rPr>
        <w:t>m</w:t>
      </w:r>
      <w:r w:rsidRPr="003E2459">
        <w:rPr>
          <w:rFonts w:cs="Arial"/>
          <w:bCs/>
          <w:lang w:eastAsia="en-GB"/>
        </w:rPr>
        <w:t xml:space="preserve">ajority colleagues are less likely than </w:t>
      </w:r>
      <w:r w:rsidR="00FE2939">
        <w:rPr>
          <w:rFonts w:cs="Arial"/>
          <w:bCs/>
          <w:lang w:eastAsia="en-GB"/>
        </w:rPr>
        <w:t>w</w:t>
      </w:r>
      <w:r w:rsidRPr="003E2459">
        <w:rPr>
          <w:rFonts w:cs="Arial"/>
          <w:bCs/>
          <w:lang w:eastAsia="en-GB"/>
        </w:rPr>
        <w:t>hite colleagues to progress. While some variation may be influenced by patterns of international recruitment into specific clinical roles and pay bands, the data nevertheless indicates persistent inequalities in progression opportunities</w:t>
      </w:r>
      <w:r w:rsidR="00FE2939">
        <w:rPr>
          <w:rFonts w:cs="Arial"/>
          <w:bCs/>
          <w:lang w:eastAsia="en-GB"/>
        </w:rPr>
        <w:t>.</w:t>
      </w:r>
    </w:p>
    <w:p w14:paraId="545E8DBF" w14:textId="77777777" w:rsidR="003E2459" w:rsidRDefault="003E2459" w:rsidP="00546054">
      <w:pPr>
        <w:rPr>
          <w:rFonts w:cs="Arial"/>
          <w:bCs/>
          <w:lang w:eastAsia="en-GB"/>
        </w:rPr>
      </w:pPr>
    </w:p>
    <w:p w14:paraId="1D111B5F" w14:textId="5A619FB7" w:rsidR="00C23BA6" w:rsidRDefault="00FE2939" w:rsidP="00546054">
      <w:pPr>
        <w:rPr>
          <w:rFonts w:cs="Arial"/>
          <w:bCs/>
          <w:lang w:eastAsia="en-GB"/>
        </w:rPr>
      </w:pPr>
      <w:r>
        <w:rPr>
          <w:rFonts w:cs="Arial"/>
          <w:bCs/>
          <w:lang w:eastAsia="en-GB"/>
        </w:rPr>
        <w:t>Positively the</w:t>
      </w:r>
      <w:r w:rsidR="008C2B0F">
        <w:rPr>
          <w:rFonts w:cs="Arial"/>
          <w:bCs/>
          <w:lang w:eastAsia="en-GB"/>
        </w:rPr>
        <w:t xml:space="preserve"> data </w:t>
      </w:r>
      <w:r w:rsidR="00BF5B8A">
        <w:rPr>
          <w:rFonts w:cs="Arial"/>
          <w:bCs/>
          <w:lang w:eastAsia="en-GB"/>
        </w:rPr>
        <w:t>demonstrat</w:t>
      </w:r>
      <w:r>
        <w:rPr>
          <w:rFonts w:cs="Arial"/>
          <w:bCs/>
          <w:lang w:eastAsia="en-GB"/>
        </w:rPr>
        <w:t>es</w:t>
      </w:r>
      <w:r w:rsidR="00C337CA">
        <w:rPr>
          <w:rFonts w:cs="Arial"/>
          <w:bCs/>
          <w:lang w:eastAsia="en-GB"/>
        </w:rPr>
        <w:t xml:space="preserve"> better than </w:t>
      </w:r>
      <w:r w:rsidR="001A6A5E">
        <w:rPr>
          <w:rFonts w:cs="Arial"/>
          <w:bCs/>
          <w:lang w:eastAsia="en-GB"/>
        </w:rPr>
        <w:t xml:space="preserve">the national </w:t>
      </w:r>
      <w:r w:rsidR="00C337CA">
        <w:rPr>
          <w:rFonts w:cs="Arial"/>
          <w:bCs/>
          <w:lang w:eastAsia="en-GB"/>
        </w:rPr>
        <w:t>average likelihood of progression for both clinical and non</w:t>
      </w:r>
      <w:r w:rsidR="00EF79CA">
        <w:rPr>
          <w:rFonts w:cs="Arial"/>
          <w:bCs/>
          <w:lang w:eastAsia="en-GB"/>
        </w:rPr>
        <w:t>-</w:t>
      </w:r>
      <w:r w:rsidR="00C337CA">
        <w:rPr>
          <w:rFonts w:cs="Arial"/>
          <w:bCs/>
          <w:lang w:eastAsia="en-GB"/>
        </w:rPr>
        <w:t xml:space="preserve">clinical global majority colleagues </w:t>
      </w:r>
      <w:r w:rsidR="0016456C">
        <w:rPr>
          <w:rFonts w:cs="Arial"/>
          <w:bCs/>
          <w:lang w:eastAsia="en-GB"/>
        </w:rPr>
        <w:t xml:space="preserve">progression from middle tier (bands </w:t>
      </w:r>
      <w:r w:rsidR="00CE4383">
        <w:rPr>
          <w:rFonts w:cs="Arial"/>
          <w:bCs/>
          <w:lang w:eastAsia="en-GB"/>
        </w:rPr>
        <w:t>6-7</w:t>
      </w:r>
      <w:r w:rsidR="0016456C">
        <w:rPr>
          <w:rFonts w:cs="Arial"/>
          <w:bCs/>
          <w:lang w:eastAsia="en-GB"/>
        </w:rPr>
        <w:t>)</w:t>
      </w:r>
      <w:r w:rsidR="00CE4383">
        <w:rPr>
          <w:rFonts w:cs="Arial"/>
          <w:bCs/>
          <w:lang w:eastAsia="en-GB"/>
        </w:rPr>
        <w:t xml:space="preserve"> to upper tier (8A+).</w:t>
      </w:r>
      <w:r w:rsidR="00EF79CA">
        <w:rPr>
          <w:rFonts w:cs="Arial"/>
          <w:bCs/>
          <w:lang w:eastAsia="en-GB"/>
        </w:rPr>
        <w:t xml:space="preserve">    </w:t>
      </w:r>
    </w:p>
    <w:p w14:paraId="3095C661" w14:textId="77777777" w:rsidR="00337296" w:rsidRPr="004C475C" w:rsidRDefault="00337296" w:rsidP="002C4DAA">
      <w:pPr>
        <w:jc w:val="both"/>
        <w:rPr>
          <w:rFonts w:cs="Arial"/>
          <w:b/>
          <w:color w:val="0070C0"/>
          <w:sz w:val="14"/>
          <w:szCs w:val="14"/>
          <w:lang w:eastAsia="en-GB"/>
        </w:rPr>
      </w:pPr>
    </w:p>
    <w:tbl>
      <w:tblPr>
        <w:tblW w:w="6941" w:type="dxa"/>
        <w:tblLook w:val="04A0" w:firstRow="1" w:lastRow="0" w:firstColumn="1" w:lastColumn="0" w:noHBand="0" w:noVBand="1"/>
      </w:tblPr>
      <w:tblGrid>
        <w:gridCol w:w="3823"/>
        <w:gridCol w:w="1417"/>
        <w:gridCol w:w="1701"/>
      </w:tblGrid>
      <w:tr w:rsidR="003C6504" w:rsidRPr="00D904AF" w14:paraId="654A1D1F" w14:textId="7327C02E" w:rsidTr="002E0444">
        <w:trPr>
          <w:trHeight w:val="270"/>
        </w:trPr>
        <w:tc>
          <w:tcPr>
            <w:tcW w:w="3823" w:type="dxa"/>
            <w:tcBorders>
              <w:top w:val="single" w:sz="4" w:space="0" w:color="auto"/>
              <w:left w:val="single" w:sz="4" w:space="0" w:color="auto"/>
              <w:bottom w:val="single" w:sz="4" w:space="0" w:color="auto"/>
              <w:right w:val="single" w:sz="4" w:space="0" w:color="auto"/>
            </w:tcBorders>
            <w:shd w:val="clear" w:color="auto" w:fill="005EB8"/>
            <w:noWrap/>
            <w:vAlign w:val="bottom"/>
            <w:hideMark/>
          </w:tcPr>
          <w:p w14:paraId="63706DA2" w14:textId="77777777" w:rsidR="003C6504" w:rsidRPr="00D904AF" w:rsidRDefault="003C6504" w:rsidP="00D904AF">
            <w:pPr>
              <w:jc w:val="center"/>
              <w:rPr>
                <w:rFonts w:eastAsia="Times New Roman" w:cs="Arial"/>
                <w:b/>
                <w:bCs/>
                <w:color w:val="FFFFFF"/>
                <w:lang w:eastAsia="en-GB"/>
              </w:rPr>
            </w:pPr>
            <w:r w:rsidRPr="00D904AF">
              <w:rPr>
                <w:rFonts w:eastAsia="Times New Roman" w:cs="Arial"/>
                <w:b/>
                <w:bCs/>
                <w:color w:val="FFFFFF"/>
                <w:lang w:eastAsia="en-GB"/>
              </w:rPr>
              <w:t>Agenda for Change Bands</w:t>
            </w:r>
          </w:p>
        </w:tc>
        <w:tc>
          <w:tcPr>
            <w:tcW w:w="1417" w:type="dxa"/>
            <w:tcBorders>
              <w:top w:val="single" w:sz="4" w:space="0" w:color="auto"/>
              <w:left w:val="nil"/>
              <w:bottom w:val="single" w:sz="4" w:space="0" w:color="auto"/>
              <w:right w:val="single" w:sz="4" w:space="0" w:color="auto"/>
            </w:tcBorders>
            <w:shd w:val="clear" w:color="auto" w:fill="005EB8"/>
            <w:noWrap/>
            <w:vAlign w:val="bottom"/>
            <w:hideMark/>
          </w:tcPr>
          <w:p w14:paraId="6B2AD569" w14:textId="643A592D" w:rsidR="003C6504" w:rsidRPr="00C23BA6" w:rsidRDefault="003C6504" w:rsidP="00D904AF">
            <w:pPr>
              <w:jc w:val="center"/>
              <w:rPr>
                <w:rFonts w:eastAsia="Times New Roman" w:cs="Arial"/>
                <w:b/>
                <w:bCs/>
                <w:color w:val="FFFFFF" w:themeColor="background1"/>
                <w:lang w:eastAsia="en-GB"/>
              </w:rPr>
            </w:pPr>
            <w:r>
              <w:rPr>
                <w:rFonts w:eastAsia="Times New Roman" w:cs="Arial"/>
                <w:b/>
                <w:bCs/>
                <w:color w:val="FFFFFF" w:themeColor="background1"/>
                <w:lang w:eastAsia="en-GB"/>
              </w:rPr>
              <w:t xml:space="preserve">National </w:t>
            </w:r>
            <w:r w:rsidRPr="00C23BA6">
              <w:rPr>
                <w:rFonts w:eastAsia="Times New Roman" w:cs="Arial"/>
                <w:b/>
                <w:bCs/>
                <w:color w:val="FFFFFF" w:themeColor="background1"/>
                <w:lang w:eastAsia="en-GB"/>
              </w:rPr>
              <w:t>2025</w:t>
            </w:r>
          </w:p>
        </w:tc>
        <w:tc>
          <w:tcPr>
            <w:tcW w:w="1701" w:type="dxa"/>
            <w:tcBorders>
              <w:top w:val="single" w:sz="4" w:space="0" w:color="auto"/>
              <w:left w:val="nil"/>
              <w:bottom w:val="single" w:sz="4" w:space="0" w:color="auto"/>
              <w:right w:val="single" w:sz="4" w:space="0" w:color="auto"/>
            </w:tcBorders>
            <w:shd w:val="clear" w:color="auto" w:fill="005EB8"/>
          </w:tcPr>
          <w:p w14:paraId="07F20FB3" w14:textId="77777777" w:rsidR="003C6504" w:rsidRDefault="003C6504" w:rsidP="00D904AF">
            <w:pPr>
              <w:jc w:val="center"/>
              <w:rPr>
                <w:rFonts w:eastAsia="Times New Roman" w:cs="Arial"/>
                <w:b/>
                <w:bCs/>
                <w:color w:val="FFFFFF" w:themeColor="background1"/>
                <w:lang w:eastAsia="en-GB"/>
              </w:rPr>
            </w:pPr>
            <w:r>
              <w:rPr>
                <w:rFonts w:eastAsia="Times New Roman" w:cs="Arial"/>
                <w:b/>
                <w:bCs/>
                <w:color w:val="FFFFFF" w:themeColor="background1"/>
                <w:lang w:eastAsia="en-GB"/>
              </w:rPr>
              <w:t>UHNM 2026</w:t>
            </w:r>
          </w:p>
          <w:p w14:paraId="7D108FC6" w14:textId="1CBE1F30" w:rsidR="003C6504" w:rsidRPr="00C23BA6" w:rsidRDefault="003C6504" w:rsidP="00D904AF">
            <w:pPr>
              <w:jc w:val="center"/>
              <w:rPr>
                <w:rFonts w:eastAsia="Times New Roman" w:cs="Arial"/>
                <w:b/>
                <w:bCs/>
                <w:color w:val="FFFFFF" w:themeColor="background1"/>
                <w:lang w:eastAsia="en-GB"/>
              </w:rPr>
            </w:pPr>
          </w:p>
        </w:tc>
      </w:tr>
      <w:tr w:rsidR="003C6504" w:rsidRPr="00D904AF" w14:paraId="0A0365BC" w14:textId="756B088F" w:rsidTr="002E0444">
        <w:trPr>
          <w:trHeight w:val="290"/>
        </w:trPr>
        <w:tc>
          <w:tcPr>
            <w:tcW w:w="3823" w:type="dxa"/>
            <w:tcBorders>
              <w:top w:val="nil"/>
              <w:left w:val="single" w:sz="8" w:space="0" w:color="auto"/>
              <w:bottom w:val="single" w:sz="4" w:space="0" w:color="auto"/>
              <w:right w:val="single" w:sz="4" w:space="0" w:color="auto"/>
            </w:tcBorders>
            <w:hideMark/>
          </w:tcPr>
          <w:p w14:paraId="2FD1FD21" w14:textId="77777777" w:rsidR="003C6504" w:rsidRDefault="003C6504" w:rsidP="00D24470">
            <w:pPr>
              <w:rPr>
                <w:rFonts w:eastAsia="Times New Roman" w:cs="Arial"/>
                <w:color w:val="000000"/>
                <w:lang w:eastAsia="en-GB"/>
              </w:rPr>
            </w:pPr>
            <w:r w:rsidRPr="00D904AF">
              <w:rPr>
                <w:rFonts w:eastAsia="Times New Roman" w:cs="Arial"/>
                <w:color w:val="000000"/>
                <w:lang w:eastAsia="en-GB"/>
              </w:rPr>
              <w:t>Disparity ratio - lower to middle</w:t>
            </w:r>
          </w:p>
          <w:p w14:paraId="184065FE" w14:textId="77777777" w:rsidR="003C6504" w:rsidRDefault="003C6504" w:rsidP="004205AC">
            <w:pPr>
              <w:jc w:val="right"/>
              <w:rPr>
                <w:rFonts w:eastAsia="Times New Roman" w:cs="Arial"/>
                <w:color w:val="000000"/>
                <w:lang w:eastAsia="en-GB"/>
              </w:rPr>
            </w:pPr>
            <w:r>
              <w:rPr>
                <w:rFonts w:eastAsia="Times New Roman" w:cs="Arial"/>
                <w:color w:val="000000"/>
                <w:lang w:eastAsia="en-GB"/>
              </w:rPr>
              <w:t>Clinical</w:t>
            </w:r>
          </w:p>
          <w:p w14:paraId="674C1164" w14:textId="5E73D3D3" w:rsidR="003C6504" w:rsidRPr="00D904AF" w:rsidRDefault="003C6504" w:rsidP="004205AC">
            <w:pPr>
              <w:jc w:val="right"/>
              <w:rPr>
                <w:rFonts w:eastAsia="Times New Roman" w:cs="Arial"/>
                <w:color w:val="000000"/>
                <w:lang w:eastAsia="en-GB"/>
              </w:rPr>
            </w:pPr>
            <w:r>
              <w:rPr>
                <w:rFonts w:eastAsia="Times New Roman" w:cs="Arial"/>
                <w:color w:val="000000"/>
                <w:lang w:eastAsia="en-GB"/>
              </w:rPr>
              <w:t>Non Clinical</w:t>
            </w:r>
          </w:p>
        </w:tc>
        <w:tc>
          <w:tcPr>
            <w:tcW w:w="1417" w:type="dxa"/>
            <w:tcBorders>
              <w:top w:val="single" w:sz="4" w:space="0" w:color="auto"/>
              <w:left w:val="nil"/>
              <w:bottom w:val="single" w:sz="4" w:space="0" w:color="auto"/>
              <w:right w:val="single" w:sz="8" w:space="0" w:color="auto"/>
            </w:tcBorders>
            <w:noWrap/>
            <w:hideMark/>
          </w:tcPr>
          <w:p w14:paraId="30A4F3C5" w14:textId="77777777" w:rsidR="004205AC" w:rsidRDefault="004205AC" w:rsidP="004205AC">
            <w:pPr>
              <w:jc w:val="center"/>
              <w:rPr>
                <w:rFonts w:eastAsia="Times New Roman" w:cs="Arial"/>
                <w:color w:val="000000"/>
                <w:lang w:eastAsia="en-GB"/>
              </w:rPr>
            </w:pPr>
          </w:p>
          <w:p w14:paraId="49627572" w14:textId="4E7D1BEB" w:rsidR="003C6504" w:rsidRDefault="003C6504" w:rsidP="004205AC">
            <w:pPr>
              <w:jc w:val="center"/>
              <w:rPr>
                <w:rFonts w:eastAsia="Times New Roman" w:cs="Arial"/>
                <w:color w:val="000000"/>
                <w:lang w:eastAsia="en-GB"/>
              </w:rPr>
            </w:pPr>
            <w:r>
              <w:rPr>
                <w:rFonts w:eastAsia="Times New Roman" w:cs="Arial"/>
                <w:color w:val="000000"/>
                <w:lang w:eastAsia="en-GB"/>
              </w:rPr>
              <w:t>0.83</w:t>
            </w:r>
          </w:p>
          <w:p w14:paraId="6C440F14" w14:textId="26CA6C07" w:rsidR="003C6504" w:rsidRPr="00D904AF" w:rsidRDefault="003C6504" w:rsidP="004205AC">
            <w:pPr>
              <w:jc w:val="center"/>
              <w:rPr>
                <w:rFonts w:eastAsia="Times New Roman" w:cs="Arial"/>
                <w:color w:val="000000"/>
                <w:lang w:eastAsia="en-GB"/>
              </w:rPr>
            </w:pPr>
            <w:r>
              <w:rPr>
                <w:rFonts w:eastAsia="Times New Roman" w:cs="Arial"/>
                <w:color w:val="000000"/>
                <w:lang w:eastAsia="en-GB"/>
              </w:rPr>
              <w:t>1.00</w:t>
            </w:r>
          </w:p>
        </w:tc>
        <w:tc>
          <w:tcPr>
            <w:tcW w:w="1701" w:type="dxa"/>
            <w:tcBorders>
              <w:top w:val="single" w:sz="4" w:space="0" w:color="auto"/>
              <w:left w:val="nil"/>
              <w:bottom w:val="single" w:sz="4" w:space="0" w:color="auto"/>
              <w:right w:val="single" w:sz="8" w:space="0" w:color="auto"/>
            </w:tcBorders>
          </w:tcPr>
          <w:p w14:paraId="04E46ABD" w14:textId="77777777" w:rsidR="004205AC" w:rsidRDefault="004205AC" w:rsidP="004205AC">
            <w:pPr>
              <w:jc w:val="center"/>
              <w:rPr>
                <w:rFonts w:eastAsia="Times New Roman" w:cs="Arial"/>
                <w:color w:val="000000"/>
                <w:lang w:eastAsia="en-GB"/>
              </w:rPr>
            </w:pPr>
          </w:p>
          <w:p w14:paraId="10A64AE9" w14:textId="43288789" w:rsidR="003C6504" w:rsidRDefault="005052D2" w:rsidP="004205AC">
            <w:pPr>
              <w:jc w:val="center"/>
              <w:rPr>
                <w:rFonts w:eastAsia="Times New Roman" w:cs="Arial"/>
                <w:color w:val="000000"/>
                <w:lang w:eastAsia="en-GB"/>
              </w:rPr>
            </w:pPr>
            <w:r>
              <w:rPr>
                <w:rFonts w:eastAsia="Times New Roman" w:cs="Arial"/>
                <w:color w:val="000000"/>
                <w:lang w:eastAsia="en-GB"/>
              </w:rPr>
              <w:t>2.45</w:t>
            </w:r>
          </w:p>
          <w:p w14:paraId="69BF4357" w14:textId="12DC8721" w:rsidR="005052D2" w:rsidRPr="00D904AF" w:rsidRDefault="00C12F97" w:rsidP="004205AC">
            <w:pPr>
              <w:jc w:val="center"/>
              <w:rPr>
                <w:rFonts w:eastAsia="Times New Roman" w:cs="Arial"/>
                <w:color w:val="000000"/>
                <w:lang w:eastAsia="en-GB"/>
              </w:rPr>
            </w:pPr>
            <w:r>
              <w:rPr>
                <w:rFonts w:eastAsia="Times New Roman" w:cs="Arial"/>
                <w:color w:val="000000"/>
                <w:lang w:eastAsia="en-GB"/>
              </w:rPr>
              <w:t>1.5</w:t>
            </w:r>
            <w:r w:rsidR="009E3ADD">
              <w:rPr>
                <w:rFonts w:eastAsia="Times New Roman" w:cs="Arial"/>
                <w:color w:val="000000"/>
                <w:lang w:eastAsia="en-GB"/>
              </w:rPr>
              <w:t>0</w:t>
            </w:r>
          </w:p>
        </w:tc>
      </w:tr>
      <w:tr w:rsidR="003C6504" w:rsidRPr="00D904AF" w14:paraId="702D5F5D" w14:textId="24212BC6" w:rsidTr="002E0444">
        <w:trPr>
          <w:trHeight w:val="290"/>
        </w:trPr>
        <w:tc>
          <w:tcPr>
            <w:tcW w:w="3823" w:type="dxa"/>
            <w:tcBorders>
              <w:top w:val="nil"/>
              <w:left w:val="single" w:sz="8" w:space="0" w:color="auto"/>
              <w:bottom w:val="single" w:sz="4" w:space="0" w:color="auto"/>
              <w:right w:val="single" w:sz="4" w:space="0" w:color="auto"/>
            </w:tcBorders>
            <w:shd w:val="clear" w:color="auto" w:fill="DBE5F1" w:themeFill="accent1" w:themeFillTint="33"/>
            <w:hideMark/>
          </w:tcPr>
          <w:p w14:paraId="7C00AB74" w14:textId="77777777" w:rsidR="003C6504" w:rsidRDefault="003C6504" w:rsidP="00D24470">
            <w:pPr>
              <w:rPr>
                <w:rFonts w:eastAsia="Times New Roman" w:cs="Arial"/>
                <w:color w:val="000000"/>
                <w:lang w:eastAsia="en-GB"/>
              </w:rPr>
            </w:pPr>
            <w:r w:rsidRPr="00D904AF">
              <w:rPr>
                <w:rFonts w:eastAsia="Times New Roman" w:cs="Arial"/>
                <w:color w:val="000000"/>
                <w:lang w:eastAsia="en-GB"/>
              </w:rPr>
              <w:t>Disparity ratio - middle to upper</w:t>
            </w:r>
          </w:p>
          <w:p w14:paraId="40BE6CD0" w14:textId="77777777" w:rsidR="003C6504" w:rsidRDefault="003C6504" w:rsidP="004205AC">
            <w:pPr>
              <w:jc w:val="right"/>
              <w:rPr>
                <w:rFonts w:eastAsia="Times New Roman" w:cs="Arial"/>
                <w:color w:val="000000"/>
                <w:lang w:eastAsia="en-GB"/>
              </w:rPr>
            </w:pPr>
            <w:r>
              <w:rPr>
                <w:rFonts w:eastAsia="Times New Roman" w:cs="Arial"/>
                <w:color w:val="000000"/>
                <w:lang w:eastAsia="en-GB"/>
              </w:rPr>
              <w:t>Clinical</w:t>
            </w:r>
          </w:p>
          <w:p w14:paraId="3F628D54" w14:textId="64614226" w:rsidR="003C6504" w:rsidRPr="00D904AF" w:rsidRDefault="003C6504" w:rsidP="004205AC">
            <w:pPr>
              <w:jc w:val="right"/>
              <w:rPr>
                <w:rFonts w:eastAsia="Times New Roman" w:cs="Arial"/>
                <w:color w:val="000000"/>
                <w:lang w:eastAsia="en-GB"/>
              </w:rPr>
            </w:pPr>
            <w:r>
              <w:rPr>
                <w:rFonts w:eastAsia="Times New Roman" w:cs="Arial"/>
                <w:color w:val="000000"/>
                <w:lang w:eastAsia="en-GB"/>
              </w:rPr>
              <w:t>Non Clinical</w:t>
            </w:r>
          </w:p>
        </w:tc>
        <w:tc>
          <w:tcPr>
            <w:tcW w:w="1417" w:type="dxa"/>
            <w:tcBorders>
              <w:top w:val="nil"/>
              <w:left w:val="nil"/>
              <w:bottom w:val="single" w:sz="4" w:space="0" w:color="auto"/>
              <w:right w:val="single" w:sz="8" w:space="0" w:color="auto"/>
            </w:tcBorders>
            <w:shd w:val="clear" w:color="auto" w:fill="DBE5F1" w:themeFill="accent1" w:themeFillTint="33"/>
            <w:noWrap/>
          </w:tcPr>
          <w:p w14:paraId="20E0A818" w14:textId="77777777" w:rsidR="004205AC" w:rsidRDefault="004205AC" w:rsidP="004205AC">
            <w:pPr>
              <w:jc w:val="center"/>
              <w:rPr>
                <w:rFonts w:eastAsia="Times New Roman" w:cs="Arial"/>
                <w:color w:val="000000"/>
                <w:lang w:eastAsia="en-GB"/>
              </w:rPr>
            </w:pPr>
          </w:p>
          <w:p w14:paraId="3EAA9FCF" w14:textId="49DF9194" w:rsidR="003C6504" w:rsidRDefault="003C6504" w:rsidP="004205AC">
            <w:pPr>
              <w:jc w:val="center"/>
              <w:rPr>
                <w:rFonts w:eastAsia="Times New Roman" w:cs="Arial"/>
                <w:color w:val="000000"/>
                <w:lang w:eastAsia="en-GB"/>
              </w:rPr>
            </w:pPr>
            <w:r>
              <w:rPr>
                <w:rFonts w:eastAsia="Times New Roman" w:cs="Arial"/>
                <w:color w:val="000000"/>
                <w:lang w:eastAsia="en-GB"/>
              </w:rPr>
              <w:t>2.35</w:t>
            </w:r>
          </w:p>
          <w:p w14:paraId="42D4938D" w14:textId="0BC0E4C4" w:rsidR="003C6504" w:rsidRPr="00D904AF" w:rsidRDefault="003C6504" w:rsidP="004205AC">
            <w:pPr>
              <w:jc w:val="center"/>
              <w:rPr>
                <w:rFonts w:eastAsia="Times New Roman" w:cs="Arial"/>
                <w:color w:val="000000"/>
                <w:lang w:eastAsia="en-GB"/>
              </w:rPr>
            </w:pPr>
            <w:r>
              <w:rPr>
                <w:rFonts w:eastAsia="Times New Roman" w:cs="Arial"/>
                <w:color w:val="000000"/>
                <w:lang w:eastAsia="en-GB"/>
              </w:rPr>
              <w:t>1.27</w:t>
            </w:r>
          </w:p>
        </w:tc>
        <w:tc>
          <w:tcPr>
            <w:tcW w:w="1701" w:type="dxa"/>
            <w:tcBorders>
              <w:top w:val="nil"/>
              <w:left w:val="nil"/>
              <w:bottom w:val="single" w:sz="4" w:space="0" w:color="auto"/>
              <w:right w:val="single" w:sz="8" w:space="0" w:color="auto"/>
            </w:tcBorders>
            <w:shd w:val="clear" w:color="auto" w:fill="DBE5F1" w:themeFill="accent1" w:themeFillTint="33"/>
          </w:tcPr>
          <w:p w14:paraId="624EB5D5" w14:textId="77777777" w:rsidR="004205AC" w:rsidRDefault="004205AC" w:rsidP="004205AC">
            <w:pPr>
              <w:jc w:val="center"/>
              <w:rPr>
                <w:rFonts w:eastAsia="Times New Roman" w:cs="Arial"/>
                <w:color w:val="000000"/>
                <w:lang w:eastAsia="en-GB"/>
              </w:rPr>
            </w:pPr>
          </w:p>
          <w:p w14:paraId="60A63EAF" w14:textId="659D6593" w:rsidR="003C6504" w:rsidRDefault="005052D2" w:rsidP="004205AC">
            <w:pPr>
              <w:jc w:val="center"/>
              <w:rPr>
                <w:rFonts w:eastAsia="Times New Roman" w:cs="Arial"/>
                <w:color w:val="000000"/>
                <w:lang w:eastAsia="en-GB"/>
              </w:rPr>
            </w:pPr>
            <w:r>
              <w:rPr>
                <w:rFonts w:eastAsia="Times New Roman" w:cs="Arial"/>
                <w:color w:val="000000"/>
                <w:lang w:eastAsia="en-GB"/>
              </w:rPr>
              <w:t>1.72</w:t>
            </w:r>
          </w:p>
          <w:p w14:paraId="07944E27" w14:textId="7465A879" w:rsidR="005052D2" w:rsidRPr="00D904AF" w:rsidRDefault="00C12F97" w:rsidP="004205AC">
            <w:pPr>
              <w:jc w:val="center"/>
              <w:rPr>
                <w:rFonts w:eastAsia="Times New Roman" w:cs="Arial"/>
                <w:color w:val="000000"/>
                <w:lang w:eastAsia="en-GB"/>
              </w:rPr>
            </w:pPr>
            <w:r>
              <w:rPr>
                <w:rFonts w:eastAsia="Times New Roman" w:cs="Arial"/>
                <w:color w:val="000000"/>
                <w:lang w:eastAsia="en-GB"/>
              </w:rPr>
              <w:t>1.23</w:t>
            </w:r>
          </w:p>
        </w:tc>
      </w:tr>
      <w:tr w:rsidR="003C6504" w:rsidRPr="00D904AF" w14:paraId="18271E5B" w14:textId="32ED3A37" w:rsidTr="002E0444">
        <w:trPr>
          <w:trHeight w:val="300"/>
        </w:trPr>
        <w:tc>
          <w:tcPr>
            <w:tcW w:w="3823" w:type="dxa"/>
            <w:tcBorders>
              <w:top w:val="nil"/>
              <w:left w:val="single" w:sz="8" w:space="0" w:color="auto"/>
              <w:bottom w:val="single" w:sz="8" w:space="0" w:color="auto"/>
              <w:right w:val="single" w:sz="4" w:space="0" w:color="auto"/>
            </w:tcBorders>
            <w:hideMark/>
          </w:tcPr>
          <w:p w14:paraId="7FB3A57A" w14:textId="77777777" w:rsidR="003C6504" w:rsidRDefault="003C6504" w:rsidP="00D24470">
            <w:pPr>
              <w:rPr>
                <w:rFonts w:eastAsia="Times New Roman" w:cs="Arial"/>
                <w:color w:val="000000"/>
                <w:lang w:eastAsia="en-GB"/>
              </w:rPr>
            </w:pPr>
            <w:r w:rsidRPr="00D904AF">
              <w:rPr>
                <w:rFonts w:eastAsia="Times New Roman" w:cs="Arial"/>
                <w:color w:val="000000"/>
                <w:lang w:eastAsia="en-GB"/>
              </w:rPr>
              <w:t>Disparity ratio - lower to upper</w:t>
            </w:r>
          </w:p>
          <w:p w14:paraId="29E03AB9" w14:textId="77777777" w:rsidR="003C6504" w:rsidRDefault="003C6504" w:rsidP="004205AC">
            <w:pPr>
              <w:jc w:val="right"/>
              <w:rPr>
                <w:rFonts w:eastAsia="Times New Roman" w:cs="Arial"/>
                <w:color w:val="000000"/>
                <w:lang w:eastAsia="en-GB"/>
              </w:rPr>
            </w:pPr>
            <w:r>
              <w:rPr>
                <w:rFonts w:eastAsia="Times New Roman" w:cs="Arial"/>
                <w:color w:val="000000"/>
                <w:lang w:eastAsia="en-GB"/>
              </w:rPr>
              <w:t>Clinical</w:t>
            </w:r>
          </w:p>
          <w:p w14:paraId="17B05625" w14:textId="1A39995C" w:rsidR="003C6504" w:rsidRPr="00D904AF" w:rsidRDefault="003C6504" w:rsidP="004205AC">
            <w:pPr>
              <w:jc w:val="right"/>
              <w:rPr>
                <w:rFonts w:eastAsia="Times New Roman" w:cs="Arial"/>
                <w:color w:val="000000"/>
                <w:lang w:eastAsia="en-GB"/>
              </w:rPr>
            </w:pPr>
            <w:r>
              <w:rPr>
                <w:rFonts w:eastAsia="Times New Roman" w:cs="Arial"/>
                <w:color w:val="000000"/>
                <w:lang w:eastAsia="en-GB"/>
              </w:rPr>
              <w:t>Non Clinical</w:t>
            </w:r>
          </w:p>
        </w:tc>
        <w:tc>
          <w:tcPr>
            <w:tcW w:w="1417" w:type="dxa"/>
            <w:tcBorders>
              <w:top w:val="nil"/>
              <w:left w:val="nil"/>
              <w:bottom w:val="single" w:sz="8" w:space="0" w:color="auto"/>
              <w:right w:val="single" w:sz="8" w:space="0" w:color="auto"/>
            </w:tcBorders>
            <w:noWrap/>
          </w:tcPr>
          <w:p w14:paraId="76659F9E" w14:textId="77777777" w:rsidR="004205AC" w:rsidRDefault="004205AC" w:rsidP="004205AC">
            <w:pPr>
              <w:jc w:val="center"/>
              <w:rPr>
                <w:rFonts w:eastAsia="Times New Roman" w:cs="Arial"/>
                <w:color w:val="000000"/>
                <w:lang w:eastAsia="en-GB"/>
              </w:rPr>
            </w:pPr>
          </w:p>
          <w:p w14:paraId="2120480F" w14:textId="00A288C5" w:rsidR="003C6504" w:rsidRDefault="003C6504" w:rsidP="004205AC">
            <w:pPr>
              <w:jc w:val="center"/>
              <w:rPr>
                <w:rFonts w:eastAsia="Times New Roman" w:cs="Arial"/>
                <w:color w:val="000000"/>
                <w:lang w:eastAsia="en-GB"/>
              </w:rPr>
            </w:pPr>
            <w:r>
              <w:rPr>
                <w:rFonts w:eastAsia="Times New Roman" w:cs="Arial"/>
                <w:color w:val="000000"/>
                <w:lang w:eastAsia="en-GB"/>
              </w:rPr>
              <w:t>2.54</w:t>
            </w:r>
          </w:p>
          <w:p w14:paraId="62E57785" w14:textId="06462A9A" w:rsidR="003C6504" w:rsidRPr="00D904AF" w:rsidRDefault="003C6504" w:rsidP="004205AC">
            <w:pPr>
              <w:jc w:val="center"/>
              <w:rPr>
                <w:rFonts w:eastAsia="Times New Roman" w:cs="Arial"/>
                <w:color w:val="000000"/>
                <w:lang w:eastAsia="en-GB"/>
              </w:rPr>
            </w:pPr>
            <w:r>
              <w:rPr>
                <w:rFonts w:eastAsia="Times New Roman" w:cs="Arial"/>
                <w:color w:val="000000"/>
                <w:lang w:eastAsia="en-GB"/>
              </w:rPr>
              <w:t>1.71</w:t>
            </w:r>
          </w:p>
        </w:tc>
        <w:tc>
          <w:tcPr>
            <w:tcW w:w="1701" w:type="dxa"/>
            <w:tcBorders>
              <w:top w:val="nil"/>
              <w:left w:val="nil"/>
              <w:bottom w:val="single" w:sz="8" w:space="0" w:color="auto"/>
              <w:right w:val="single" w:sz="8" w:space="0" w:color="auto"/>
            </w:tcBorders>
          </w:tcPr>
          <w:p w14:paraId="02804D35" w14:textId="77777777" w:rsidR="004205AC" w:rsidRDefault="004205AC" w:rsidP="004205AC">
            <w:pPr>
              <w:jc w:val="center"/>
              <w:rPr>
                <w:rFonts w:eastAsia="Times New Roman" w:cs="Arial"/>
                <w:color w:val="000000"/>
                <w:lang w:eastAsia="en-GB"/>
              </w:rPr>
            </w:pPr>
          </w:p>
          <w:p w14:paraId="4E96A414" w14:textId="33A95721" w:rsidR="003C6504" w:rsidRDefault="00C12F97" w:rsidP="004205AC">
            <w:pPr>
              <w:jc w:val="center"/>
              <w:rPr>
                <w:rFonts w:eastAsia="Times New Roman" w:cs="Arial"/>
                <w:color w:val="000000"/>
                <w:lang w:eastAsia="en-GB"/>
              </w:rPr>
            </w:pPr>
            <w:r>
              <w:rPr>
                <w:rFonts w:eastAsia="Times New Roman" w:cs="Arial"/>
                <w:color w:val="000000"/>
                <w:lang w:eastAsia="en-GB"/>
              </w:rPr>
              <w:t>4.21</w:t>
            </w:r>
          </w:p>
          <w:p w14:paraId="56687325" w14:textId="64E72753" w:rsidR="00C12F97" w:rsidRPr="00D904AF" w:rsidRDefault="009E3ADD" w:rsidP="004205AC">
            <w:pPr>
              <w:jc w:val="center"/>
              <w:rPr>
                <w:rFonts w:eastAsia="Times New Roman" w:cs="Arial"/>
                <w:color w:val="000000"/>
                <w:lang w:eastAsia="en-GB"/>
              </w:rPr>
            </w:pPr>
            <w:r>
              <w:rPr>
                <w:rFonts w:eastAsia="Times New Roman" w:cs="Arial"/>
                <w:color w:val="000000"/>
                <w:lang w:eastAsia="en-GB"/>
              </w:rPr>
              <w:t>1.85</w:t>
            </w:r>
          </w:p>
        </w:tc>
      </w:tr>
    </w:tbl>
    <w:p w14:paraId="6FBA7AEE" w14:textId="699B3FB6" w:rsidR="001A32A5" w:rsidRDefault="001A32A5" w:rsidP="002C4DAA">
      <w:pPr>
        <w:jc w:val="both"/>
        <w:rPr>
          <w:rFonts w:cs="Arial"/>
          <w:b/>
          <w:color w:val="0070C0"/>
          <w:lang w:eastAsia="en-GB"/>
        </w:rPr>
      </w:pPr>
    </w:p>
    <w:p w14:paraId="25B3A9A5" w14:textId="7B526F8D" w:rsidR="00043FEC" w:rsidRDefault="00043FEC" w:rsidP="00043FEC">
      <w:pPr>
        <w:rPr>
          <w:rFonts w:cs="Arial"/>
        </w:rPr>
      </w:pPr>
      <w:r w:rsidRPr="0028128E">
        <w:rPr>
          <w:rFonts w:cs="Arial"/>
        </w:rPr>
        <w:t>The chart</w:t>
      </w:r>
      <w:r w:rsidR="001E46D8">
        <w:rPr>
          <w:rFonts w:cs="Arial"/>
        </w:rPr>
        <w:t>s</w:t>
      </w:r>
      <w:r w:rsidRPr="0028128E">
        <w:rPr>
          <w:rFonts w:cs="Arial"/>
        </w:rPr>
        <w:t xml:space="preserve"> below </w:t>
      </w:r>
      <w:r w:rsidR="009F5084">
        <w:rPr>
          <w:rFonts w:cs="Arial"/>
        </w:rPr>
        <w:t>demonstrate</w:t>
      </w:r>
      <w:r w:rsidRPr="0028128E">
        <w:rPr>
          <w:rFonts w:cs="Arial"/>
        </w:rPr>
        <w:t xml:space="preserve"> </w:t>
      </w:r>
      <w:r w:rsidR="007B6BC0">
        <w:rPr>
          <w:rFonts w:cs="Arial"/>
        </w:rPr>
        <w:t>the tre</w:t>
      </w:r>
      <w:r w:rsidR="004148AE">
        <w:rPr>
          <w:rFonts w:cs="Arial"/>
        </w:rPr>
        <w:t xml:space="preserve">nd in </w:t>
      </w:r>
      <w:r w:rsidRPr="0028128E">
        <w:rPr>
          <w:rFonts w:cs="Arial"/>
        </w:rPr>
        <w:t xml:space="preserve">ethnicity representation </w:t>
      </w:r>
      <w:r w:rsidR="001A6A5E">
        <w:rPr>
          <w:rFonts w:cs="Arial"/>
        </w:rPr>
        <w:t>with</w:t>
      </w:r>
      <w:r w:rsidRPr="0028128E">
        <w:rPr>
          <w:rFonts w:cs="Arial"/>
        </w:rPr>
        <w:t xml:space="preserve">in Agenda for Change roles </w:t>
      </w:r>
      <w:r w:rsidR="00EE22F3">
        <w:rPr>
          <w:rFonts w:cs="Arial"/>
        </w:rPr>
        <w:t>at UHNM</w:t>
      </w:r>
      <w:r w:rsidR="004148AE">
        <w:rPr>
          <w:rFonts w:cs="Arial"/>
        </w:rPr>
        <w:t>:</w:t>
      </w:r>
      <w:r w:rsidR="00F14618" w:rsidRPr="0028128E">
        <w:rPr>
          <w:rFonts w:cs="Arial"/>
        </w:rPr>
        <w:t xml:space="preserve"> </w:t>
      </w:r>
    </w:p>
    <w:p w14:paraId="790F947D" w14:textId="77777777" w:rsidR="00043FEC" w:rsidRDefault="00043FEC" w:rsidP="00043FEC">
      <w:pPr>
        <w:outlineLvl w:val="0"/>
        <w:rPr>
          <w:rFonts w:cs="Arial"/>
          <w:bCs/>
        </w:rPr>
      </w:pPr>
    </w:p>
    <w:p w14:paraId="017A16B6" w14:textId="62C390C3" w:rsidR="00765E3B" w:rsidRDefault="00765E3B" w:rsidP="00043FEC">
      <w:pPr>
        <w:outlineLvl w:val="0"/>
        <w:rPr>
          <w:rFonts w:cs="Arial"/>
          <w:bCs/>
        </w:rPr>
      </w:pPr>
    </w:p>
    <w:p w14:paraId="1F087941" w14:textId="0395762A" w:rsidR="00765E3B" w:rsidRDefault="008170AE" w:rsidP="00043FEC">
      <w:pPr>
        <w:outlineLvl w:val="0"/>
        <w:rPr>
          <w:rFonts w:cs="Arial"/>
          <w:bCs/>
        </w:rPr>
      </w:pPr>
      <w:r>
        <w:rPr>
          <w:noProof/>
        </w:rPr>
        <w:lastRenderedPageBreak/>
        <w:drawing>
          <wp:anchor distT="0" distB="0" distL="114300" distR="114300" simplePos="0" relativeHeight="251852800" behindDoc="0" locked="0" layoutInCell="1" allowOverlap="1" wp14:anchorId="17DA1466" wp14:editId="7F075B50">
            <wp:simplePos x="0" y="0"/>
            <wp:positionH relativeFrom="column">
              <wp:posOffset>3333115</wp:posOffset>
            </wp:positionH>
            <wp:positionV relativeFrom="paragraph">
              <wp:posOffset>12065</wp:posOffset>
            </wp:positionV>
            <wp:extent cx="3155950" cy="2305050"/>
            <wp:effectExtent l="0" t="0" r="6350" b="0"/>
            <wp:wrapNone/>
            <wp:docPr id="1502708818" name="Chart 1">
              <a:extLst xmlns:a="http://schemas.openxmlformats.org/drawingml/2006/main">
                <a:ext uri="{FF2B5EF4-FFF2-40B4-BE49-F238E27FC236}">
                  <a16:creationId xmlns:a16="http://schemas.microsoft.com/office/drawing/2014/main" id="{3A08406B-90DC-C55A-A65F-CE9CDC26FE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r w:rsidR="00765E3B">
        <w:rPr>
          <w:noProof/>
        </w:rPr>
        <w:drawing>
          <wp:inline distT="0" distB="0" distL="0" distR="0" wp14:anchorId="1A6E7A1C" wp14:editId="7D17398A">
            <wp:extent cx="3187700" cy="2317750"/>
            <wp:effectExtent l="0" t="0" r="12700" b="6350"/>
            <wp:docPr id="1316838900" name="Chart 1">
              <a:extLst xmlns:a="http://schemas.openxmlformats.org/drawingml/2006/main">
                <a:ext uri="{FF2B5EF4-FFF2-40B4-BE49-F238E27FC236}">
                  <a16:creationId xmlns:a16="http://schemas.microsoft.com/office/drawing/2014/main" id="{5D634C50-BC13-B1FC-4BC1-964B6FA73E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DE2278E" w14:textId="749FCF88" w:rsidR="00765E3B" w:rsidRDefault="00DC2ACD" w:rsidP="00043FEC">
      <w:pPr>
        <w:outlineLvl w:val="0"/>
        <w:rPr>
          <w:rFonts w:cs="Arial"/>
          <w:bCs/>
        </w:rPr>
      </w:pPr>
      <w:r>
        <w:rPr>
          <w:noProof/>
        </w:rPr>
        <w:drawing>
          <wp:anchor distT="0" distB="0" distL="114300" distR="114300" simplePos="0" relativeHeight="251853824" behindDoc="0" locked="0" layoutInCell="1" allowOverlap="1" wp14:anchorId="73C426E8" wp14:editId="4920CDA2">
            <wp:simplePos x="0" y="0"/>
            <wp:positionH relativeFrom="column">
              <wp:posOffset>3301853</wp:posOffset>
            </wp:positionH>
            <wp:positionV relativeFrom="paragraph">
              <wp:posOffset>160068</wp:posOffset>
            </wp:positionV>
            <wp:extent cx="3187700" cy="2022231"/>
            <wp:effectExtent l="0" t="0" r="12700" b="16510"/>
            <wp:wrapNone/>
            <wp:docPr id="752015657" name="Chart 1">
              <a:extLst xmlns:a="http://schemas.openxmlformats.org/drawingml/2006/main">
                <a:ext uri="{FF2B5EF4-FFF2-40B4-BE49-F238E27FC236}">
                  <a16:creationId xmlns:a16="http://schemas.microsoft.com/office/drawing/2014/main" id="{0EBE0FE4-382F-4579-61E5-460A94AB64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p>
    <w:p w14:paraId="19AB927A" w14:textId="310053E9" w:rsidR="00765E3B" w:rsidRDefault="00AC33C0" w:rsidP="00043FEC">
      <w:pPr>
        <w:outlineLvl w:val="0"/>
        <w:rPr>
          <w:rFonts w:cs="Arial"/>
          <w:bCs/>
        </w:rPr>
      </w:pPr>
      <w:r>
        <w:rPr>
          <w:noProof/>
        </w:rPr>
        <w:drawing>
          <wp:inline distT="0" distB="0" distL="0" distR="0" wp14:anchorId="4BB7C29A" wp14:editId="409504A6">
            <wp:extent cx="3187700" cy="2021840"/>
            <wp:effectExtent l="0" t="0" r="12700" b="16510"/>
            <wp:docPr id="1609267157" name="Chart 1">
              <a:extLst xmlns:a="http://schemas.openxmlformats.org/drawingml/2006/main">
                <a:ext uri="{FF2B5EF4-FFF2-40B4-BE49-F238E27FC236}">
                  <a16:creationId xmlns:a16="http://schemas.microsoft.com/office/drawing/2014/main" id="{9C284407-18B0-C8D1-823B-E5A6FE5B0F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C0E10EE" w14:textId="77777777" w:rsidR="00AE3882" w:rsidRPr="00BB7354" w:rsidRDefault="00AE3882" w:rsidP="00492477">
      <w:pPr>
        <w:spacing w:before="100" w:beforeAutospacing="1" w:after="100" w:afterAutospacing="1"/>
        <w:contextualSpacing/>
        <w:rPr>
          <w:rFonts w:eastAsia="Times New Roman" w:cs="Arial"/>
          <w:sz w:val="16"/>
          <w:szCs w:val="16"/>
          <w:lang w:eastAsia="en-GB"/>
        </w:rPr>
      </w:pPr>
    </w:p>
    <w:p w14:paraId="0E041485" w14:textId="4BE38BCA" w:rsidR="00675ECD" w:rsidRDefault="008530E3" w:rsidP="00492477">
      <w:pPr>
        <w:spacing w:before="100" w:beforeAutospacing="1" w:after="100" w:afterAutospacing="1"/>
        <w:contextualSpacing/>
        <w:rPr>
          <w:rFonts w:eastAsia="Times New Roman" w:cs="Arial"/>
          <w:lang w:eastAsia="en-GB"/>
        </w:rPr>
      </w:pPr>
      <w:r w:rsidRPr="00492477">
        <w:rPr>
          <w:rFonts w:eastAsia="Times New Roman" w:cs="Arial"/>
          <w:lang w:eastAsia="en-GB"/>
        </w:rPr>
        <w:t xml:space="preserve">Overall, the organisation has made positive progress in increasing ethnic diversity across Bands </w:t>
      </w:r>
      <w:r w:rsidR="00D76577">
        <w:rPr>
          <w:rFonts w:eastAsia="Times New Roman" w:cs="Arial"/>
          <w:lang w:eastAsia="en-GB"/>
        </w:rPr>
        <w:t>2</w:t>
      </w:r>
      <w:r w:rsidRPr="00492477">
        <w:rPr>
          <w:rFonts w:eastAsia="Times New Roman" w:cs="Arial"/>
          <w:lang w:eastAsia="en-GB"/>
        </w:rPr>
        <w:t>-8b, particularly within Bands 5-7. However, representation of BAME staff in senior leadership roles (Bands 8c-VSM) remains low, highlighting the need for targeted action to improve progression, talent development and representation at the highest levels of the organisation.</w:t>
      </w:r>
    </w:p>
    <w:p w14:paraId="7D4CA263" w14:textId="77777777" w:rsidR="00492477" w:rsidRPr="00492477" w:rsidRDefault="00492477" w:rsidP="00492477">
      <w:pPr>
        <w:spacing w:before="100" w:beforeAutospacing="1" w:after="100" w:afterAutospacing="1"/>
        <w:contextualSpacing/>
        <w:rPr>
          <w:rFonts w:eastAsia="Times New Roman" w:cs="Arial"/>
          <w:lang w:eastAsia="en-GB"/>
        </w:rPr>
      </w:pPr>
    </w:p>
    <w:p w14:paraId="6C18F6BB" w14:textId="23B9A24D" w:rsidR="007F149A" w:rsidRPr="00566CE0" w:rsidRDefault="00043FEC" w:rsidP="007F149A">
      <w:pPr>
        <w:tabs>
          <w:tab w:val="center" w:pos="680"/>
        </w:tabs>
        <w:autoSpaceDE w:val="0"/>
        <w:autoSpaceDN w:val="0"/>
        <w:adjustRightInd w:val="0"/>
        <w:rPr>
          <w:rFonts w:cs="Arial"/>
          <w:color w:val="000000" w:themeColor="text1"/>
        </w:rPr>
      </w:pPr>
      <w:r w:rsidRPr="0028128E">
        <w:rPr>
          <w:rFonts w:cs="Arial"/>
          <w:bCs/>
        </w:rPr>
        <w:t>Progress against our Model Employer Aspirational Targets for Black, Asian and Minority Ethnic representation in senior leadership roles</w:t>
      </w:r>
      <w:r w:rsidR="00C5694B">
        <w:rPr>
          <w:rFonts w:cs="Arial"/>
          <w:bCs/>
        </w:rPr>
        <w:t xml:space="preserve"> (below)</w:t>
      </w:r>
      <w:r w:rsidRPr="0028128E">
        <w:rPr>
          <w:rFonts w:cs="Arial"/>
          <w:bCs/>
        </w:rPr>
        <w:t xml:space="preserve"> </w:t>
      </w:r>
      <w:r w:rsidR="00E65F4C">
        <w:rPr>
          <w:rFonts w:cs="Arial"/>
          <w:bCs/>
        </w:rPr>
        <w:t xml:space="preserve">also </w:t>
      </w:r>
      <w:r w:rsidR="00337296">
        <w:rPr>
          <w:rFonts w:cs="Arial"/>
          <w:bCs/>
        </w:rPr>
        <w:t>reflect</w:t>
      </w:r>
      <w:r w:rsidR="007958F4">
        <w:rPr>
          <w:rFonts w:cs="Arial"/>
          <w:bCs/>
        </w:rPr>
        <w:t>s this</w:t>
      </w:r>
      <w:r w:rsidR="00C5694B">
        <w:rPr>
          <w:rFonts w:cs="Arial"/>
          <w:bCs/>
        </w:rPr>
        <w:t>;</w:t>
      </w:r>
      <w:r w:rsidR="007958F4">
        <w:rPr>
          <w:rFonts w:cs="Arial"/>
          <w:bCs/>
        </w:rPr>
        <w:t xml:space="preserve"> with a </w:t>
      </w:r>
      <w:r w:rsidRPr="0028128E">
        <w:rPr>
          <w:rFonts w:cs="Arial"/>
          <w:bCs/>
        </w:rPr>
        <w:t>continue</w:t>
      </w:r>
      <w:r w:rsidR="007958F4">
        <w:rPr>
          <w:rFonts w:cs="Arial"/>
          <w:bCs/>
        </w:rPr>
        <w:t>d</w:t>
      </w:r>
      <w:r w:rsidRPr="0028128E">
        <w:rPr>
          <w:rFonts w:cs="Arial"/>
        </w:rPr>
        <w:t xml:space="preserve"> positive trajectory</w:t>
      </w:r>
      <w:r w:rsidR="00CD4DAA">
        <w:rPr>
          <w:rFonts w:cs="Arial"/>
        </w:rPr>
        <w:t xml:space="preserve"> at Band 8a,</w:t>
      </w:r>
      <w:r w:rsidRPr="0028128E">
        <w:rPr>
          <w:rFonts w:cs="Arial"/>
        </w:rPr>
        <w:t xml:space="preserve"> but below the aspirational target</w:t>
      </w:r>
      <w:r w:rsidR="006C1B64">
        <w:rPr>
          <w:rFonts w:cs="Arial"/>
        </w:rPr>
        <w:t>s</w:t>
      </w:r>
      <w:r>
        <w:rPr>
          <w:rFonts w:cs="Arial"/>
        </w:rPr>
        <w:t xml:space="preserve"> allocated by NHS England</w:t>
      </w:r>
      <w:r w:rsidR="00CD4DAA">
        <w:rPr>
          <w:rFonts w:cs="Arial"/>
        </w:rPr>
        <w:t xml:space="preserve"> for </w:t>
      </w:r>
      <w:r w:rsidR="007958F4">
        <w:rPr>
          <w:rFonts w:cs="Arial"/>
        </w:rPr>
        <w:t>higher</w:t>
      </w:r>
      <w:r w:rsidR="00CD4DAA">
        <w:rPr>
          <w:rFonts w:cs="Arial"/>
        </w:rPr>
        <w:t xml:space="preserve"> pay bands</w:t>
      </w:r>
      <w:r w:rsidR="00E65F4C">
        <w:rPr>
          <w:rFonts w:cs="Arial"/>
        </w:rPr>
        <w:t>:</w:t>
      </w:r>
    </w:p>
    <w:p w14:paraId="3031FA50" w14:textId="664B8C1A" w:rsidR="00354550" w:rsidRPr="00BB7354" w:rsidRDefault="007F149A" w:rsidP="00043FEC">
      <w:pPr>
        <w:autoSpaceDE w:val="0"/>
        <w:autoSpaceDN w:val="0"/>
        <w:adjustRightInd w:val="0"/>
        <w:rPr>
          <w:rFonts w:cs="Arial"/>
          <w:sz w:val="16"/>
          <w:szCs w:val="16"/>
        </w:rPr>
      </w:pPr>
      <w:r>
        <w:rPr>
          <w:rFonts w:cs="Arial"/>
        </w:rPr>
        <w:t xml:space="preserve"> </w:t>
      </w:r>
    </w:p>
    <w:tbl>
      <w:tblPr>
        <w:tblStyle w:val="TableGrid"/>
        <w:tblpPr w:leftFromText="180" w:rightFromText="180" w:vertAnchor="text" w:tblpY="1"/>
        <w:tblOverlap w:val="never"/>
        <w:tblW w:w="0" w:type="auto"/>
        <w:tblLook w:val="04A0" w:firstRow="1" w:lastRow="0" w:firstColumn="1" w:lastColumn="0" w:noHBand="0" w:noVBand="1"/>
      </w:tblPr>
      <w:tblGrid>
        <w:gridCol w:w="1413"/>
        <w:gridCol w:w="2835"/>
        <w:gridCol w:w="3260"/>
      </w:tblGrid>
      <w:tr w:rsidR="00354550" w:rsidRPr="00FF1172" w14:paraId="71BD55BB" w14:textId="77777777" w:rsidTr="005D02D2">
        <w:trPr>
          <w:trHeight w:val="369"/>
        </w:trPr>
        <w:tc>
          <w:tcPr>
            <w:tcW w:w="1413" w:type="dxa"/>
            <w:shd w:val="clear" w:color="auto" w:fill="005EB8"/>
            <w:vAlign w:val="center"/>
          </w:tcPr>
          <w:p w14:paraId="35B37E25" w14:textId="73776CD2" w:rsidR="00354550" w:rsidRPr="00FF1172" w:rsidRDefault="00185B9B" w:rsidP="00675ECD">
            <w:pPr>
              <w:jc w:val="center"/>
              <w:rPr>
                <w:rFonts w:cs="Arial"/>
                <w:b/>
                <w:bCs/>
                <w:color w:val="FFFFFF" w:themeColor="background1"/>
              </w:rPr>
            </w:pPr>
            <w:r>
              <w:rPr>
                <w:rFonts w:cs="Arial"/>
                <w:b/>
                <w:bCs/>
                <w:color w:val="FFFFFF" w:themeColor="background1"/>
              </w:rPr>
              <w:t xml:space="preserve">AfC </w:t>
            </w:r>
            <w:r w:rsidR="00354550" w:rsidRPr="00FF1172">
              <w:rPr>
                <w:rFonts w:cs="Arial"/>
                <w:b/>
                <w:bCs/>
                <w:color w:val="FFFFFF" w:themeColor="background1"/>
              </w:rPr>
              <w:t>Band</w:t>
            </w:r>
          </w:p>
        </w:tc>
        <w:tc>
          <w:tcPr>
            <w:tcW w:w="2835" w:type="dxa"/>
            <w:shd w:val="clear" w:color="auto" w:fill="005EB8"/>
            <w:vAlign w:val="center"/>
          </w:tcPr>
          <w:p w14:paraId="41FB0EF5" w14:textId="2B75F94C" w:rsidR="00354550" w:rsidRPr="00FF1172" w:rsidRDefault="00A95DD6" w:rsidP="00675ECD">
            <w:pPr>
              <w:jc w:val="center"/>
              <w:rPr>
                <w:rFonts w:cs="Arial"/>
                <w:b/>
                <w:bCs/>
                <w:color w:val="FFFFFF" w:themeColor="background1"/>
              </w:rPr>
            </w:pPr>
            <w:r>
              <w:rPr>
                <w:rFonts w:cs="Arial"/>
                <w:b/>
                <w:bCs/>
                <w:color w:val="FFFFFF" w:themeColor="background1"/>
              </w:rPr>
              <w:t xml:space="preserve">UHNM Headcount </w:t>
            </w:r>
            <w:r w:rsidR="00354550" w:rsidRPr="00FF1172">
              <w:rPr>
                <w:rFonts w:cs="Arial"/>
                <w:b/>
                <w:bCs/>
                <w:color w:val="FFFFFF" w:themeColor="background1"/>
              </w:rPr>
              <w:t>202</w:t>
            </w:r>
            <w:r w:rsidR="00314D17">
              <w:rPr>
                <w:rFonts w:cs="Arial"/>
                <w:b/>
                <w:bCs/>
                <w:color w:val="FFFFFF" w:themeColor="background1"/>
              </w:rPr>
              <w:t>6</w:t>
            </w:r>
          </w:p>
        </w:tc>
        <w:tc>
          <w:tcPr>
            <w:tcW w:w="3260" w:type="dxa"/>
            <w:shd w:val="clear" w:color="auto" w:fill="005EB8"/>
            <w:vAlign w:val="center"/>
          </w:tcPr>
          <w:p w14:paraId="5779ABB6" w14:textId="0BDB80CC" w:rsidR="00354550" w:rsidRPr="00FF1172" w:rsidRDefault="00354550" w:rsidP="00675ECD">
            <w:pPr>
              <w:jc w:val="center"/>
              <w:rPr>
                <w:rFonts w:cs="Arial"/>
                <w:b/>
                <w:bCs/>
                <w:color w:val="FFFFFF" w:themeColor="background1"/>
              </w:rPr>
            </w:pPr>
            <w:r w:rsidRPr="00FF1172">
              <w:rPr>
                <w:rFonts w:cs="Arial"/>
                <w:b/>
                <w:bCs/>
                <w:color w:val="FFFFFF" w:themeColor="background1"/>
              </w:rPr>
              <w:t>Model Employer Target 202</w:t>
            </w:r>
            <w:r w:rsidR="00314D17">
              <w:rPr>
                <w:rFonts w:cs="Arial"/>
                <w:b/>
                <w:bCs/>
                <w:color w:val="FFFFFF" w:themeColor="background1"/>
              </w:rPr>
              <w:t>6</w:t>
            </w:r>
          </w:p>
        </w:tc>
      </w:tr>
      <w:tr w:rsidR="00314D17" w:rsidRPr="00FF1172" w14:paraId="653995FF" w14:textId="77777777" w:rsidTr="005D02D2">
        <w:tc>
          <w:tcPr>
            <w:tcW w:w="1413" w:type="dxa"/>
          </w:tcPr>
          <w:p w14:paraId="7E5236A3" w14:textId="77777777" w:rsidR="00314D17" w:rsidRPr="00FF1172" w:rsidRDefault="00314D17" w:rsidP="00675ECD">
            <w:pPr>
              <w:jc w:val="center"/>
              <w:rPr>
                <w:rFonts w:cs="Arial"/>
              </w:rPr>
            </w:pPr>
            <w:r w:rsidRPr="00FF1172">
              <w:rPr>
                <w:rFonts w:cs="Arial"/>
              </w:rPr>
              <w:t>8a</w:t>
            </w:r>
          </w:p>
        </w:tc>
        <w:tc>
          <w:tcPr>
            <w:tcW w:w="2835" w:type="dxa"/>
            <w:shd w:val="clear" w:color="auto" w:fill="00B050"/>
          </w:tcPr>
          <w:p w14:paraId="3306FE3B" w14:textId="33D401C0" w:rsidR="00314D17" w:rsidRPr="00FF1172" w:rsidRDefault="002E65D8" w:rsidP="00675ECD">
            <w:pPr>
              <w:jc w:val="center"/>
              <w:rPr>
                <w:rFonts w:cs="Arial"/>
              </w:rPr>
            </w:pPr>
            <w:r>
              <w:rPr>
                <w:rFonts w:cs="Arial"/>
              </w:rPr>
              <w:t>68</w:t>
            </w:r>
          </w:p>
        </w:tc>
        <w:tc>
          <w:tcPr>
            <w:tcW w:w="3260" w:type="dxa"/>
          </w:tcPr>
          <w:p w14:paraId="2E53F061" w14:textId="3BB6DF55" w:rsidR="00314D17" w:rsidRPr="00FF1172" w:rsidRDefault="00314D17" w:rsidP="00675ECD">
            <w:pPr>
              <w:jc w:val="center"/>
              <w:rPr>
                <w:rFonts w:cs="Arial"/>
              </w:rPr>
            </w:pPr>
            <w:r w:rsidRPr="00A82867">
              <w:t>45</w:t>
            </w:r>
          </w:p>
        </w:tc>
      </w:tr>
      <w:tr w:rsidR="00314D17" w:rsidRPr="00FF1172" w14:paraId="3D833D6B" w14:textId="77777777" w:rsidTr="005D02D2">
        <w:tc>
          <w:tcPr>
            <w:tcW w:w="1413" w:type="dxa"/>
          </w:tcPr>
          <w:p w14:paraId="6D3C52E4" w14:textId="77777777" w:rsidR="00314D17" w:rsidRPr="00FF1172" w:rsidRDefault="00314D17" w:rsidP="00675ECD">
            <w:pPr>
              <w:jc w:val="center"/>
              <w:rPr>
                <w:rFonts w:cs="Arial"/>
              </w:rPr>
            </w:pPr>
            <w:r w:rsidRPr="00FF1172">
              <w:rPr>
                <w:rFonts w:cs="Arial"/>
              </w:rPr>
              <w:t>8b</w:t>
            </w:r>
          </w:p>
        </w:tc>
        <w:tc>
          <w:tcPr>
            <w:tcW w:w="2835" w:type="dxa"/>
            <w:shd w:val="clear" w:color="auto" w:fill="FF0000"/>
          </w:tcPr>
          <w:p w14:paraId="3E44ED50" w14:textId="547674B8" w:rsidR="00314D17" w:rsidRPr="00FF1172" w:rsidRDefault="00A26E9D" w:rsidP="00675ECD">
            <w:pPr>
              <w:jc w:val="center"/>
              <w:rPr>
                <w:rFonts w:cs="Arial"/>
              </w:rPr>
            </w:pPr>
            <w:r>
              <w:rPr>
                <w:rFonts w:cs="Arial"/>
              </w:rPr>
              <w:t>6</w:t>
            </w:r>
          </w:p>
        </w:tc>
        <w:tc>
          <w:tcPr>
            <w:tcW w:w="3260" w:type="dxa"/>
          </w:tcPr>
          <w:p w14:paraId="7550F2E5" w14:textId="71A2A674" w:rsidR="00314D17" w:rsidRPr="00FF1172" w:rsidRDefault="00314D17" w:rsidP="00675ECD">
            <w:pPr>
              <w:jc w:val="center"/>
              <w:rPr>
                <w:rFonts w:cs="Arial"/>
              </w:rPr>
            </w:pPr>
            <w:r w:rsidRPr="00A82867">
              <w:t>12</w:t>
            </w:r>
          </w:p>
        </w:tc>
      </w:tr>
      <w:tr w:rsidR="00314D17" w:rsidRPr="00FF1172" w14:paraId="76128656" w14:textId="77777777" w:rsidTr="005D02D2">
        <w:tc>
          <w:tcPr>
            <w:tcW w:w="1413" w:type="dxa"/>
          </w:tcPr>
          <w:p w14:paraId="6ED80005" w14:textId="77777777" w:rsidR="00314D17" w:rsidRPr="00FF1172" w:rsidRDefault="00314D17" w:rsidP="00675ECD">
            <w:pPr>
              <w:jc w:val="center"/>
              <w:rPr>
                <w:rFonts w:cs="Arial"/>
              </w:rPr>
            </w:pPr>
            <w:r w:rsidRPr="00FF1172">
              <w:rPr>
                <w:rFonts w:cs="Arial"/>
              </w:rPr>
              <w:t>8c</w:t>
            </w:r>
          </w:p>
        </w:tc>
        <w:tc>
          <w:tcPr>
            <w:tcW w:w="2835" w:type="dxa"/>
            <w:shd w:val="clear" w:color="auto" w:fill="FF0000"/>
          </w:tcPr>
          <w:p w14:paraId="6F85AAF6" w14:textId="5F6897B9" w:rsidR="00314D17" w:rsidRPr="00FF1172" w:rsidRDefault="00A26E9D" w:rsidP="00675ECD">
            <w:pPr>
              <w:jc w:val="center"/>
              <w:rPr>
                <w:rFonts w:cs="Arial"/>
              </w:rPr>
            </w:pPr>
            <w:r>
              <w:rPr>
                <w:rFonts w:cs="Arial"/>
              </w:rPr>
              <w:t>2</w:t>
            </w:r>
          </w:p>
        </w:tc>
        <w:tc>
          <w:tcPr>
            <w:tcW w:w="3260" w:type="dxa"/>
          </w:tcPr>
          <w:p w14:paraId="75FC95FA" w14:textId="07D8A389" w:rsidR="00314D17" w:rsidRPr="00FF1172" w:rsidRDefault="00314D17" w:rsidP="00675ECD">
            <w:pPr>
              <w:jc w:val="center"/>
              <w:rPr>
                <w:rFonts w:cs="Arial"/>
              </w:rPr>
            </w:pPr>
            <w:r w:rsidRPr="00A82867">
              <w:t>5</w:t>
            </w:r>
          </w:p>
        </w:tc>
      </w:tr>
      <w:tr w:rsidR="00314D17" w:rsidRPr="00FF1172" w14:paraId="69B9049B" w14:textId="77777777" w:rsidTr="005D02D2">
        <w:tc>
          <w:tcPr>
            <w:tcW w:w="1413" w:type="dxa"/>
          </w:tcPr>
          <w:p w14:paraId="3FB88E73" w14:textId="77777777" w:rsidR="00314D17" w:rsidRPr="00FF1172" w:rsidRDefault="00314D17" w:rsidP="00675ECD">
            <w:pPr>
              <w:jc w:val="center"/>
              <w:rPr>
                <w:rFonts w:cs="Arial"/>
              </w:rPr>
            </w:pPr>
            <w:r w:rsidRPr="00FF1172">
              <w:rPr>
                <w:rFonts w:cs="Arial"/>
              </w:rPr>
              <w:t>8d</w:t>
            </w:r>
          </w:p>
        </w:tc>
        <w:tc>
          <w:tcPr>
            <w:tcW w:w="2835" w:type="dxa"/>
            <w:shd w:val="clear" w:color="auto" w:fill="FF0000"/>
          </w:tcPr>
          <w:p w14:paraId="263D9956" w14:textId="1998CA68" w:rsidR="00314D17" w:rsidRPr="00FF1172" w:rsidRDefault="0091062D" w:rsidP="00675ECD">
            <w:pPr>
              <w:jc w:val="center"/>
              <w:rPr>
                <w:rFonts w:cs="Arial"/>
              </w:rPr>
            </w:pPr>
            <w:r>
              <w:rPr>
                <w:rFonts w:cs="Arial"/>
              </w:rPr>
              <w:t>0</w:t>
            </w:r>
          </w:p>
        </w:tc>
        <w:tc>
          <w:tcPr>
            <w:tcW w:w="3260" w:type="dxa"/>
          </w:tcPr>
          <w:p w14:paraId="24303DA1" w14:textId="1D0667C2" w:rsidR="00314D17" w:rsidRPr="00FF1172" w:rsidRDefault="00314D17" w:rsidP="00675ECD">
            <w:pPr>
              <w:jc w:val="center"/>
              <w:rPr>
                <w:rFonts w:cs="Arial"/>
              </w:rPr>
            </w:pPr>
            <w:r w:rsidRPr="00A82867">
              <w:t>3</w:t>
            </w:r>
          </w:p>
        </w:tc>
      </w:tr>
      <w:tr w:rsidR="00314D17" w:rsidRPr="00FF1172" w14:paraId="449AE4DC" w14:textId="77777777" w:rsidTr="005D02D2">
        <w:tc>
          <w:tcPr>
            <w:tcW w:w="1413" w:type="dxa"/>
          </w:tcPr>
          <w:p w14:paraId="79F29435" w14:textId="77777777" w:rsidR="00314D17" w:rsidRPr="00FF1172" w:rsidRDefault="00314D17" w:rsidP="00675ECD">
            <w:pPr>
              <w:jc w:val="center"/>
              <w:rPr>
                <w:rFonts w:cs="Arial"/>
              </w:rPr>
            </w:pPr>
            <w:r w:rsidRPr="00FF1172">
              <w:rPr>
                <w:rFonts w:cs="Arial"/>
              </w:rPr>
              <w:t>9</w:t>
            </w:r>
          </w:p>
        </w:tc>
        <w:tc>
          <w:tcPr>
            <w:tcW w:w="2835" w:type="dxa"/>
            <w:shd w:val="clear" w:color="auto" w:fill="FF0000"/>
          </w:tcPr>
          <w:p w14:paraId="6A2CB6A7" w14:textId="1599AFE8" w:rsidR="00314D17" w:rsidRPr="00FF1172" w:rsidRDefault="0091062D" w:rsidP="00675ECD">
            <w:pPr>
              <w:jc w:val="center"/>
              <w:rPr>
                <w:rFonts w:cs="Arial"/>
              </w:rPr>
            </w:pPr>
            <w:r>
              <w:rPr>
                <w:rFonts w:cs="Arial"/>
              </w:rPr>
              <w:t>0</w:t>
            </w:r>
          </w:p>
        </w:tc>
        <w:tc>
          <w:tcPr>
            <w:tcW w:w="3260" w:type="dxa"/>
          </w:tcPr>
          <w:p w14:paraId="5068192E" w14:textId="19C73EAB" w:rsidR="00314D17" w:rsidRPr="00FF1172" w:rsidRDefault="00314D17" w:rsidP="00675ECD">
            <w:pPr>
              <w:jc w:val="center"/>
              <w:rPr>
                <w:rFonts w:cs="Arial"/>
              </w:rPr>
            </w:pPr>
            <w:r w:rsidRPr="00A82867">
              <w:t>1</w:t>
            </w:r>
          </w:p>
        </w:tc>
      </w:tr>
      <w:tr w:rsidR="00314D17" w:rsidRPr="00FF1172" w14:paraId="591B160C" w14:textId="77777777" w:rsidTr="005D02D2">
        <w:tc>
          <w:tcPr>
            <w:tcW w:w="1413" w:type="dxa"/>
          </w:tcPr>
          <w:p w14:paraId="054A9C06" w14:textId="77777777" w:rsidR="00314D17" w:rsidRPr="00FF1172" w:rsidRDefault="00314D17" w:rsidP="00675ECD">
            <w:pPr>
              <w:jc w:val="center"/>
              <w:rPr>
                <w:rFonts w:cs="Arial"/>
              </w:rPr>
            </w:pPr>
            <w:r w:rsidRPr="00FF1172">
              <w:rPr>
                <w:rFonts w:cs="Arial"/>
              </w:rPr>
              <w:t>VSM</w:t>
            </w:r>
          </w:p>
        </w:tc>
        <w:tc>
          <w:tcPr>
            <w:tcW w:w="2835" w:type="dxa"/>
            <w:shd w:val="clear" w:color="auto" w:fill="00B050"/>
          </w:tcPr>
          <w:p w14:paraId="1A504C54" w14:textId="43FE0CA1" w:rsidR="00314D17" w:rsidRPr="00FF1172" w:rsidRDefault="0091062D" w:rsidP="00675ECD">
            <w:pPr>
              <w:jc w:val="center"/>
              <w:rPr>
                <w:rFonts w:cs="Arial"/>
              </w:rPr>
            </w:pPr>
            <w:r>
              <w:rPr>
                <w:rFonts w:cs="Arial"/>
              </w:rPr>
              <w:t>1</w:t>
            </w:r>
          </w:p>
        </w:tc>
        <w:tc>
          <w:tcPr>
            <w:tcW w:w="3260" w:type="dxa"/>
          </w:tcPr>
          <w:p w14:paraId="158CE432" w14:textId="0BBBDAA6" w:rsidR="00314D17" w:rsidRPr="00FF1172" w:rsidRDefault="00314D17" w:rsidP="00675ECD">
            <w:pPr>
              <w:jc w:val="center"/>
              <w:rPr>
                <w:rFonts w:cs="Arial"/>
              </w:rPr>
            </w:pPr>
            <w:r w:rsidRPr="00A82867">
              <w:t>1</w:t>
            </w:r>
          </w:p>
        </w:tc>
      </w:tr>
    </w:tbl>
    <w:p w14:paraId="17C09E2E" w14:textId="77777777" w:rsidR="00675ECD" w:rsidRDefault="00675ECD" w:rsidP="00043FEC">
      <w:pPr>
        <w:autoSpaceDE w:val="0"/>
        <w:autoSpaceDN w:val="0"/>
        <w:adjustRightInd w:val="0"/>
        <w:rPr>
          <w:rFonts w:cs="Arial"/>
          <w:color w:val="FF0000"/>
        </w:rPr>
      </w:pPr>
    </w:p>
    <w:p w14:paraId="18D1F006" w14:textId="77777777" w:rsidR="00675ECD" w:rsidRPr="00675ECD" w:rsidRDefault="00675ECD" w:rsidP="00675ECD">
      <w:pPr>
        <w:rPr>
          <w:rFonts w:cs="Arial"/>
        </w:rPr>
      </w:pPr>
    </w:p>
    <w:p w14:paraId="7FAC79DF" w14:textId="77777777" w:rsidR="00675ECD" w:rsidRPr="00675ECD" w:rsidRDefault="00675ECD" w:rsidP="00675ECD">
      <w:pPr>
        <w:rPr>
          <w:rFonts w:cs="Arial"/>
        </w:rPr>
      </w:pPr>
    </w:p>
    <w:p w14:paraId="38913B5E" w14:textId="77777777" w:rsidR="00675ECD" w:rsidRPr="00675ECD" w:rsidRDefault="00675ECD" w:rsidP="00675ECD">
      <w:pPr>
        <w:rPr>
          <w:rFonts w:cs="Arial"/>
        </w:rPr>
      </w:pPr>
    </w:p>
    <w:p w14:paraId="1A1D4C52" w14:textId="77777777" w:rsidR="00675ECD" w:rsidRPr="00675ECD" w:rsidRDefault="00675ECD" w:rsidP="00675ECD">
      <w:pPr>
        <w:rPr>
          <w:rFonts w:cs="Arial"/>
        </w:rPr>
      </w:pPr>
    </w:p>
    <w:p w14:paraId="7E48BDB5" w14:textId="77777777" w:rsidR="00675ECD" w:rsidRDefault="00675ECD" w:rsidP="00043FEC">
      <w:pPr>
        <w:autoSpaceDE w:val="0"/>
        <w:autoSpaceDN w:val="0"/>
        <w:adjustRightInd w:val="0"/>
        <w:rPr>
          <w:rFonts w:cs="Arial"/>
          <w:color w:val="FF0000"/>
        </w:rPr>
      </w:pPr>
    </w:p>
    <w:p w14:paraId="1631D554" w14:textId="571E4BB7" w:rsidR="00566CE0" w:rsidRPr="00F35E7A" w:rsidRDefault="00675ECD" w:rsidP="00675ECD">
      <w:pPr>
        <w:tabs>
          <w:tab w:val="center" w:pos="680"/>
        </w:tabs>
        <w:autoSpaceDE w:val="0"/>
        <w:autoSpaceDN w:val="0"/>
        <w:adjustRightInd w:val="0"/>
        <w:rPr>
          <w:rFonts w:cs="Arial"/>
          <w:color w:val="FF0000"/>
        </w:rPr>
      </w:pPr>
      <w:r>
        <w:rPr>
          <w:rFonts w:cs="Arial"/>
          <w:color w:val="FF0000"/>
        </w:rPr>
        <w:tab/>
      </w:r>
      <w:r>
        <w:rPr>
          <w:rFonts w:cs="Arial"/>
          <w:color w:val="FF0000"/>
        </w:rPr>
        <w:br w:type="textWrapping" w:clear="all"/>
      </w:r>
    </w:p>
    <w:p w14:paraId="5B45F864" w14:textId="59D25A1F" w:rsidR="005B78B1" w:rsidRPr="0003634E" w:rsidRDefault="005B78B1" w:rsidP="00043FEC">
      <w:pPr>
        <w:autoSpaceDE w:val="0"/>
        <w:autoSpaceDN w:val="0"/>
        <w:adjustRightInd w:val="0"/>
        <w:rPr>
          <w:rFonts w:cs="Arial"/>
          <w:b/>
          <w:bCs/>
        </w:rPr>
      </w:pPr>
      <w:r w:rsidRPr="0003634E">
        <w:rPr>
          <w:rFonts w:cs="Arial"/>
          <w:b/>
          <w:bCs/>
        </w:rPr>
        <w:t>Ethnicity Pay Gap</w:t>
      </w:r>
    </w:p>
    <w:p w14:paraId="7337940B" w14:textId="77777777" w:rsidR="005B78B1" w:rsidRPr="00442535" w:rsidRDefault="005B78B1" w:rsidP="00043FEC">
      <w:pPr>
        <w:autoSpaceDE w:val="0"/>
        <w:autoSpaceDN w:val="0"/>
        <w:adjustRightInd w:val="0"/>
        <w:rPr>
          <w:rFonts w:cs="Arial"/>
          <w:b/>
          <w:bCs/>
          <w:color w:val="005EB8"/>
        </w:rPr>
      </w:pPr>
    </w:p>
    <w:p w14:paraId="073CB4EA" w14:textId="4EE00814" w:rsidR="005B78B1" w:rsidRDefault="000D2E32" w:rsidP="00043FEC">
      <w:pPr>
        <w:autoSpaceDE w:val="0"/>
        <w:autoSpaceDN w:val="0"/>
        <w:adjustRightInd w:val="0"/>
        <w:rPr>
          <w:rFonts w:cs="Arial"/>
        </w:rPr>
      </w:pPr>
      <w:r>
        <w:rPr>
          <w:rFonts w:cs="Arial"/>
        </w:rPr>
        <w:t>Ethnicity pay gap reporting was introduced as part of the EDI Improvement Plan, and our data shows that there is a positive pay gap in favour of global majority employees</w:t>
      </w:r>
      <w:r w:rsidR="005C0F84">
        <w:rPr>
          <w:rFonts w:cs="Arial"/>
        </w:rPr>
        <w:t>:</w:t>
      </w:r>
    </w:p>
    <w:p w14:paraId="1A8126B6" w14:textId="77777777" w:rsidR="005C0F84" w:rsidRDefault="005C0F84" w:rsidP="00043FEC">
      <w:pPr>
        <w:autoSpaceDE w:val="0"/>
        <w:autoSpaceDN w:val="0"/>
        <w:adjustRightInd w:val="0"/>
        <w:rPr>
          <w:rFonts w:cs="Arial"/>
        </w:rPr>
      </w:pPr>
    </w:p>
    <w:p w14:paraId="01C273F7" w14:textId="2C9F7FC8" w:rsidR="005C0F84" w:rsidRDefault="005C0F84" w:rsidP="00043FEC">
      <w:pPr>
        <w:autoSpaceDE w:val="0"/>
        <w:autoSpaceDN w:val="0"/>
        <w:adjustRightInd w:val="0"/>
        <w:rPr>
          <w:rFonts w:cs="Arial"/>
        </w:rPr>
      </w:pPr>
      <w:r>
        <w:rPr>
          <w:rFonts w:cs="Arial"/>
        </w:rPr>
        <w:t>Ethnicity Pay Gap – White : Black, Asian &amp; Minority Ethnic</w:t>
      </w:r>
      <w:r w:rsidR="007736D1">
        <w:rPr>
          <w:rFonts w:cs="Arial"/>
        </w:rPr>
        <w:t>:</w:t>
      </w:r>
    </w:p>
    <w:p w14:paraId="570D19B1" w14:textId="77777777" w:rsidR="007736D1" w:rsidRPr="0000632C" w:rsidRDefault="007736D1" w:rsidP="00043FEC">
      <w:pPr>
        <w:autoSpaceDE w:val="0"/>
        <w:autoSpaceDN w:val="0"/>
        <w:adjustRightInd w:val="0"/>
        <w:rPr>
          <w:rFonts w:cs="Arial"/>
          <w:sz w:val="10"/>
          <w:szCs w:val="10"/>
        </w:rPr>
      </w:pPr>
    </w:p>
    <w:tbl>
      <w:tblPr>
        <w:tblStyle w:val="TableGrid"/>
        <w:tblW w:w="0" w:type="auto"/>
        <w:tblLook w:val="04A0" w:firstRow="1" w:lastRow="0" w:firstColumn="1" w:lastColumn="0" w:noHBand="0" w:noVBand="1"/>
      </w:tblPr>
      <w:tblGrid>
        <w:gridCol w:w="2545"/>
        <w:gridCol w:w="1136"/>
        <w:gridCol w:w="1136"/>
        <w:gridCol w:w="1559"/>
        <w:gridCol w:w="1418"/>
      </w:tblGrid>
      <w:tr w:rsidR="00176FB2" w14:paraId="48986EDA" w14:textId="77777777" w:rsidTr="00FA501D">
        <w:tc>
          <w:tcPr>
            <w:tcW w:w="2545" w:type="dxa"/>
            <w:shd w:val="clear" w:color="auto" w:fill="005EB8"/>
          </w:tcPr>
          <w:p w14:paraId="4CFE8E78" w14:textId="77777777" w:rsidR="00176FB2" w:rsidRPr="005C0F84" w:rsidRDefault="00176FB2" w:rsidP="00043FEC">
            <w:pPr>
              <w:autoSpaceDE w:val="0"/>
              <w:autoSpaceDN w:val="0"/>
              <w:adjustRightInd w:val="0"/>
              <w:rPr>
                <w:rFonts w:cs="Arial"/>
                <w:color w:val="FFFFFF" w:themeColor="background1"/>
              </w:rPr>
            </w:pPr>
          </w:p>
        </w:tc>
        <w:tc>
          <w:tcPr>
            <w:tcW w:w="1136" w:type="dxa"/>
            <w:shd w:val="clear" w:color="auto" w:fill="005EB8"/>
          </w:tcPr>
          <w:p w14:paraId="05351BC7" w14:textId="2DB3A8BF" w:rsidR="00176FB2" w:rsidRPr="005C0F84" w:rsidRDefault="00176FB2" w:rsidP="00176FB2">
            <w:pPr>
              <w:autoSpaceDE w:val="0"/>
              <w:autoSpaceDN w:val="0"/>
              <w:adjustRightInd w:val="0"/>
              <w:jc w:val="center"/>
              <w:rPr>
                <w:rFonts w:cs="Arial"/>
                <w:b/>
                <w:bCs/>
                <w:color w:val="FFFFFF" w:themeColor="background1"/>
              </w:rPr>
            </w:pPr>
            <w:r>
              <w:rPr>
                <w:rFonts w:cs="Arial"/>
                <w:b/>
                <w:bCs/>
                <w:color w:val="FFFFFF" w:themeColor="background1"/>
              </w:rPr>
              <w:t>2026</w:t>
            </w:r>
          </w:p>
        </w:tc>
        <w:tc>
          <w:tcPr>
            <w:tcW w:w="1136" w:type="dxa"/>
            <w:shd w:val="clear" w:color="auto" w:fill="005EB8"/>
          </w:tcPr>
          <w:p w14:paraId="5CAC7DF0" w14:textId="386B3DF8" w:rsidR="00176FB2" w:rsidRPr="005C0F84" w:rsidRDefault="00176FB2" w:rsidP="005C0F84">
            <w:pPr>
              <w:autoSpaceDE w:val="0"/>
              <w:autoSpaceDN w:val="0"/>
              <w:adjustRightInd w:val="0"/>
              <w:jc w:val="center"/>
              <w:rPr>
                <w:rFonts w:cs="Arial"/>
                <w:b/>
                <w:bCs/>
                <w:color w:val="FFFFFF" w:themeColor="background1"/>
              </w:rPr>
            </w:pPr>
            <w:r w:rsidRPr="005C0F84">
              <w:rPr>
                <w:rFonts w:cs="Arial"/>
                <w:b/>
                <w:bCs/>
                <w:color w:val="FFFFFF" w:themeColor="background1"/>
              </w:rPr>
              <w:t>2025</w:t>
            </w:r>
          </w:p>
        </w:tc>
        <w:tc>
          <w:tcPr>
            <w:tcW w:w="1559" w:type="dxa"/>
            <w:shd w:val="clear" w:color="auto" w:fill="005EB8"/>
          </w:tcPr>
          <w:p w14:paraId="6068530D" w14:textId="70A0BCA1" w:rsidR="00176FB2" w:rsidRPr="005C0F84" w:rsidRDefault="00176FB2" w:rsidP="005C0F84">
            <w:pPr>
              <w:autoSpaceDE w:val="0"/>
              <w:autoSpaceDN w:val="0"/>
              <w:adjustRightInd w:val="0"/>
              <w:jc w:val="center"/>
              <w:rPr>
                <w:rFonts w:cs="Arial"/>
                <w:b/>
                <w:bCs/>
                <w:color w:val="FFFFFF" w:themeColor="background1"/>
              </w:rPr>
            </w:pPr>
            <w:r w:rsidRPr="005C0F84">
              <w:rPr>
                <w:rFonts w:cs="Arial"/>
                <w:b/>
                <w:bCs/>
                <w:color w:val="FFFFFF" w:themeColor="background1"/>
              </w:rPr>
              <w:t>2024</w:t>
            </w:r>
          </w:p>
        </w:tc>
        <w:tc>
          <w:tcPr>
            <w:tcW w:w="1418" w:type="dxa"/>
            <w:shd w:val="clear" w:color="auto" w:fill="005EB8"/>
          </w:tcPr>
          <w:p w14:paraId="1D470506" w14:textId="414477C9" w:rsidR="00176FB2" w:rsidRPr="005C0F84" w:rsidRDefault="00176FB2" w:rsidP="005C0F84">
            <w:pPr>
              <w:autoSpaceDE w:val="0"/>
              <w:autoSpaceDN w:val="0"/>
              <w:adjustRightInd w:val="0"/>
              <w:jc w:val="center"/>
              <w:rPr>
                <w:rFonts w:cs="Arial"/>
                <w:b/>
                <w:bCs/>
                <w:color w:val="FFFFFF" w:themeColor="background1"/>
              </w:rPr>
            </w:pPr>
            <w:r w:rsidRPr="005C0F84">
              <w:rPr>
                <w:rFonts w:cs="Arial"/>
                <w:b/>
                <w:bCs/>
                <w:color w:val="FFFFFF" w:themeColor="background1"/>
              </w:rPr>
              <w:t>2023</w:t>
            </w:r>
          </w:p>
        </w:tc>
      </w:tr>
      <w:tr w:rsidR="00176FB2" w14:paraId="18C07DB2" w14:textId="77777777" w:rsidTr="00FA501D">
        <w:tc>
          <w:tcPr>
            <w:tcW w:w="2545" w:type="dxa"/>
            <w:shd w:val="clear" w:color="auto" w:fill="005EB8"/>
          </w:tcPr>
          <w:p w14:paraId="71D10052" w14:textId="45DCF2A1" w:rsidR="00176FB2" w:rsidRPr="005C0F84" w:rsidRDefault="00176FB2" w:rsidP="00043FEC">
            <w:pPr>
              <w:autoSpaceDE w:val="0"/>
              <w:autoSpaceDN w:val="0"/>
              <w:adjustRightInd w:val="0"/>
              <w:rPr>
                <w:rFonts w:cs="Arial"/>
                <w:b/>
                <w:bCs/>
                <w:color w:val="FFFFFF" w:themeColor="background1"/>
              </w:rPr>
            </w:pPr>
            <w:r w:rsidRPr="005C0F84">
              <w:rPr>
                <w:rFonts w:cs="Arial"/>
                <w:b/>
                <w:bCs/>
                <w:color w:val="FFFFFF" w:themeColor="background1"/>
              </w:rPr>
              <w:t>Mean pay gap</w:t>
            </w:r>
          </w:p>
        </w:tc>
        <w:tc>
          <w:tcPr>
            <w:tcW w:w="1136" w:type="dxa"/>
          </w:tcPr>
          <w:p w14:paraId="55517F51" w14:textId="29F033FC" w:rsidR="00176FB2" w:rsidRDefault="00E17C19" w:rsidP="005C0F84">
            <w:pPr>
              <w:autoSpaceDE w:val="0"/>
              <w:autoSpaceDN w:val="0"/>
              <w:adjustRightInd w:val="0"/>
              <w:jc w:val="center"/>
              <w:rPr>
                <w:rFonts w:cs="Arial"/>
              </w:rPr>
            </w:pPr>
            <w:r>
              <w:rPr>
                <w:rFonts w:cs="Arial"/>
              </w:rPr>
              <w:t>-24.5</w:t>
            </w:r>
            <w:r w:rsidR="00311DEC">
              <w:rPr>
                <w:rFonts w:cs="Arial"/>
              </w:rPr>
              <w:t>%</w:t>
            </w:r>
          </w:p>
        </w:tc>
        <w:tc>
          <w:tcPr>
            <w:tcW w:w="1136" w:type="dxa"/>
          </w:tcPr>
          <w:p w14:paraId="7A063109" w14:textId="450B15D6" w:rsidR="00176FB2" w:rsidRDefault="00176FB2" w:rsidP="005C0F84">
            <w:pPr>
              <w:autoSpaceDE w:val="0"/>
              <w:autoSpaceDN w:val="0"/>
              <w:adjustRightInd w:val="0"/>
              <w:jc w:val="center"/>
              <w:rPr>
                <w:rFonts w:cs="Arial"/>
              </w:rPr>
            </w:pPr>
            <w:r>
              <w:rPr>
                <w:rFonts w:cs="Arial"/>
              </w:rPr>
              <w:t>-22.9%</w:t>
            </w:r>
          </w:p>
        </w:tc>
        <w:tc>
          <w:tcPr>
            <w:tcW w:w="1559" w:type="dxa"/>
          </w:tcPr>
          <w:p w14:paraId="5A943229" w14:textId="7E98D1B7" w:rsidR="00176FB2" w:rsidRDefault="00176FB2" w:rsidP="005C0F84">
            <w:pPr>
              <w:autoSpaceDE w:val="0"/>
              <w:autoSpaceDN w:val="0"/>
              <w:adjustRightInd w:val="0"/>
              <w:jc w:val="center"/>
              <w:rPr>
                <w:rFonts w:cs="Arial"/>
              </w:rPr>
            </w:pPr>
            <w:r>
              <w:rPr>
                <w:rFonts w:cs="Arial"/>
              </w:rPr>
              <w:t>-25.3%</w:t>
            </w:r>
          </w:p>
        </w:tc>
        <w:tc>
          <w:tcPr>
            <w:tcW w:w="1418" w:type="dxa"/>
          </w:tcPr>
          <w:p w14:paraId="02552D88" w14:textId="6F641528" w:rsidR="00176FB2" w:rsidRDefault="00176FB2" w:rsidP="005C0F84">
            <w:pPr>
              <w:autoSpaceDE w:val="0"/>
              <w:autoSpaceDN w:val="0"/>
              <w:adjustRightInd w:val="0"/>
              <w:jc w:val="center"/>
              <w:rPr>
                <w:rFonts w:cs="Arial"/>
              </w:rPr>
            </w:pPr>
            <w:r>
              <w:rPr>
                <w:rFonts w:cs="Arial"/>
              </w:rPr>
              <w:t>-29.0%</w:t>
            </w:r>
          </w:p>
        </w:tc>
      </w:tr>
      <w:tr w:rsidR="00176FB2" w14:paraId="4A9CFABD" w14:textId="77777777" w:rsidTr="00FA501D">
        <w:tc>
          <w:tcPr>
            <w:tcW w:w="2545" w:type="dxa"/>
            <w:shd w:val="clear" w:color="auto" w:fill="005EB8"/>
          </w:tcPr>
          <w:p w14:paraId="2BA2CD7D" w14:textId="4789AE37" w:rsidR="00176FB2" w:rsidRPr="005C0F84" w:rsidRDefault="00176FB2" w:rsidP="00043FEC">
            <w:pPr>
              <w:autoSpaceDE w:val="0"/>
              <w:autoSpaceDN w:val="0"/>
              <w:adjustRightInd w:val="0"/>
              <w:rPr>
                <w:rFonts w:cs="Arial"/>
                <w:b/>
                <w:bCs/>
                <w:color w:val="FFFFFF" w:themeColor="background1"/>
              </w:rPr>
            </w:pPr>
            <w:r w:rsidRPr="005C0F84">
              <w:rPr>
                <w:rFonts w:cs="Arial"/>
                <w:b/>
                <w:bCs/>
                <w:color w:val="FFFFFF" w:themeColor="background1"/>
              </w:rPr>
              <w:t>Median pay gap</w:t>
            </w:r>
          </w:p>
        </w:tc>
        <w:tc>
          <w:tcPr>
            <w:tcW w:w="1136" w:type="dxa"/>
          </w:tcPr>
          <w:p w14:paraId="57631F07" w14:textId="196C0179" w:rsidR="00176FB2" w:rsidRDefault="00311DEC" w:rsidP="005C0F84">
            <w:pPr>
              <w:autoSpaceDE w:val="0"/>
              <w:autoSpaceDN w:val="0"/>
              <w:adjustRightInd w:val="0"/>
              <w:jc w:val="center"/>
              <w:rPr>
                <w:rFonts w:cs="Arial"/>
              </w:rPr>
            </w:pPr>
            <w:r>
              <w:rPr>
                <w:rFonts w:cs="Arial"/>
              </w:rPr>
              <w:t>-14.5%</w:t>
            </w:r>
          </w:p>
        </w:tc>
        <w:tc>
          <w:tcPr>
            <w:tcW w:w="1136" w:type="dxa"/>
          </w:tcPr>
          <w:p w14:paraId="1FB20B41" w14:textId="49A4EE9F" w:rsidR="00176FB2" w:rsidRDefault="00176FB2" w:rsidP="005C0F84">
            <w:pPr>
              <w:autoSpaceDE w:val="0"/>
              <w:autoSpaceDN w:val="0"/>
              <w:adjustRightInd w:val="0"/>
              <w:jc w:val="center"/>
              <w:rPr>
                <w:rFonts w:cs="Arial"/>
              </w:rPr>
            </w:pPr>
            <w:r>
              <w:rPr>
                <w:rFonts w:cs="Arial"/>
              </w:rPr>
              <w:t>-14.3%</w:t>
            </w:r>
          </w:p>
        </w:tc>
        <w:tc>
          <w:tcPr>
            <w:tcW w:w="1559" w:type="dxa"/>
          </w:tcPr>
          <w:p w14:paraId="0C668419" w14:textId="20709237" w:rsidR="00176FB2" w:rsidRDefault="00176FB2" w:rsidP="005C0F84">
            <w:pPr>
              <w:autoSpaceDE w:val="0"/>
              <w:autoSpaceDN w:val="0"/>
              <w:adjustRightInd w:val="0"/>
              <w:jc w:val="center"/>
              <w:rPr>
                <w:rFonts w:cs="Arial"/>
              </w:rPr>
            </w:pPr>
            <w:r>
              <w:rPr>
                <w:rFonts w:cs="Arial"/>
              </w:rPr>
              <w:t>-18.4%</w:t>
            </w:r>
          </w:p>
        </w:tc>
        <w:tc>
          <w:tcPr>
            <w:tcW w:w="1418" w:type="dxa"/>
          </w:tcPr>
          <w:p w14:paraId="53E6717F" w14:textId="74D618B1" w:rsidR="00176FB2" w:rsidRDefault="00176FB2" w:rsidP="005C0F84">
            <w:pPr>
              <w:autoSpaceDE w:val="0"/>
              <w:autoSpaceDN w:val="0"/>
              <w:adjustRightInd w:val="0"/>
              <w:jc w:val="center"/>
              <w:rPr>
                <w:rFonts w:cs="Arial"/>
              </w:rPr>
            </w:pPr>
            <w:r>
              <w:rPr>
                <w:rFonts w:cs="Arial"/>
              </w:rPr>
              <w:t>-20.4%</w:t>
            </w:r>
          </w:p>
        </w:tc>
      </w:tr>
    </w:tbl>
    <w:p w14:paraId="1C79B691" w14:textId="77777777" w:rsidR="005C0F84" w:rsidRDefault="005C0F84" w:rsidP="00043FEC">
      <w:pPr>
        <w:autoSpaceDE w:val="0"/>
        <w:autoSpaceDN w:val="0"/>
        <w:adjustRightInd w:val="0"/>
        <w:rPr>
          <w:rFonts w:cs="Arial"/>
        </w:rPr>
      </w:pPr>
    </w:p>
    <w:p w14:paraId="6049B5C2" w14:textId="7C73A805" w:rsidR="005B78B1" w:rsidRDefault="005C0F84" w:rsidP="00043FEC">
      <w:pPr>
        <w:autoSpaceDE w:val="0"/>
        <w:autoSpaceDN w:val="0"/>
        <w:adjustRightInd w:val="0"/>
        <w:rPr>
          <w:rFonts w:cs="Arial"/>
        </w:rPr>
      </w:pPr>
      <w:r>
        <w:rPr>
          <w:rFonts w:cs="Arial"/>
        </w:rPr>
        <w:lastRenderedPageBreak/>
        <w:t xml:space="preserve">This is because there is a greater proportion of global majority employees </w:t>
      </w:r>
      <w:r w:rsidR="008A03DA">
        <w:rPr>
          <w:rFonts w:cs="Arial"/>
        </w:rPr>
        <w:t xml:space="preserve">employed in </w:t>
      </w:r>
      <w:r>
        <w:rPr>
          <w:rFonts w:cs="Arial"/>
        </w:rPr>
        <w:t>the middle and upper pay quartiles</w:t>
      </w:r>
      <w:r w:rsidR="00BB7354">
        <w:rPr>
          <w:rFonts w:cs="Arial"/>
        </w:rPr>
        <w:t xml:space="preserve"> (quartiles 3 and 4)</w:t>
      </w:r>
      <w:r>
        <w:rPr>
          <w:rFonts w:cs="Arial"/>
        </w:rPr>
        <w:t xml:space="preserve">, particularly </w:t>
      </w:r>
      <w:r w:rsidR="007736D1">
        <w:rPr>
          <w:rFonts w:cs="Arial"/>
        </w:rPr>
        <w:t xml:space="preserve">Asian </w:t>
      </w:r>
      <w:r>
        <w:rPr>
          <w:rFonts w:cs="Arial"/>
        </w:rPr>
        <w:t>colleagues</w:t>
      </w:r>
      <w:r w:rsidR="007815C2">
        <w:rPr>
          <w:rFonts w:cs="Arial"/>
        </w:rPr>
        <w:t>.  Global Majority representation has increased in all quart</w:t>
      </w:r>
      <w:r w:rsidR="005C52F2">
        <w:rPr>
          <w:rFonts w:cs="Arial"/>
        </w:rPr>
        <w:t>iles</w:t>
      </w:r>
      <w:r w:rsidR="007815C2">
        <w:rPr>
          <w:rFonts w:cs="Arial"/>
        </w:rPr>
        <w:t xml:space="preserve"> compared to the previous year</w:t>
      </w:r>
      <w:r>
        <w:rPr>
          <w:rFonts w:cs="Arial"/>
        </w:rPr>
        <w:t>:</w:t>
      </w:r>
    </w:p>
    <w:p w14:paraId="124AFD21" w14:textId="77777777" w:rsidR="005C0F84" w:rsidRDefault="005C0F84" w:rsidP="00043FEC">
      <w:pPr>
        <w:autoSpaceDE w:val="0"/>
        <w:autoSpaceDN w:val="0"/>
        <w:adjustRightInd w:val="0"/>
        <w:rPr>
          <w:rFonts w:cs="Arial"/>
        </w:rPr>
      </w:pPr>
    </w:p>
    <w:tbl>
      <w:tblPr>
        <w:tblStyle w:val="TableGrid"/>
        <w:tblW w:w="0" w:type="auto"/>
        <w:tblLayout w:type="fixed"/>
        <w:tblLook w:val="04A0" w:firstRow="1" w:lastRow="0" w:firstColumn="1" w:lastColumn="0" w:noHBand="0" w:noVBand="1"/>
      </w:tblPr>
      <w:tblGrid>
        <w:gridCol w:w="1129"/>
        <w:gridCol w:w="993"/>
        <w:gridCol w:w="999"/>
        <w:gridCol w:w="850"/>
        <w:gridCol w:w="1134"/>
        <w:gridCol w:w="993"/>
        <w:gridCol w:w="913"/>
        <w:gridCol w:w="992"/>
        <w:gridCol w:w="2127"/>
      </w:tblGrid>
      <w:tr w:rsidR="009F2679" w14:paraId="529B765D" w14:textId="77777777" w:rsidTr="009F2679">
        <w:tc>
          <w:tcPr>
            <w:tcW w:w="1129" w:type="dxa"/>
            <w:shd w:val="clear" w:color="auto" w:fill="005EB8"/>
          </w:tcPr>
          <w:p w14:paraId="721FF52E" w14:textId="77777777" w:rsidR="009F2679" w:rsidRPr="008A03DA" w:rsidRDefault="009F2679" w:rsidP="00043FEC">
            <w:pPr>
              <w:autoSpaceDE w:val="0"/>
              <w:autoSpaceDN w:val="0"/>
              <w:adjustRightInd w:val="0"/>
              <w:rPr>
                <w:rFonts w:cs="Arial"/>
                <w:b/>
                <w:bCs/>
                <w:color w:val="FFFFFF" w:themeColor="background1"/>
              </w:rPr>
            </w:pPr>
          </w:p>
        </w:tc>
        <w:tc>
          <w:tcPr>
            <w:tcW w:w="6874" w:type="dxa"/>
            <w:gridSpan w:val="7"/>
            <w:shd w:val="clear" w:color="auto" w:fill="005EB8"/>
          </w:tcPr>
          <w:p w14:paraId="4DF553A6" w14:textId="23942279" w:rsidR="009F2679" w:rsidRPr="008A03DA" w:rsidRDefault="009F2679" w:rsidP="005C0F84">
            <w:pPr>
              <w:autoSpaceDE w:val="0"/>
              <w:autoSpaceDN w:val="0"/>
              <w:adjustRightInd w:val="0"/>
              <w:jc w:val="center"/>
              <w:rPr>
                <w:rFonts w:cs="Arial"/>
                <w:b/>
                <w:bCs/>
                <w:color w:val="FFFFFF" w:themeColor="background1"/>
              </w:rPr>
            </w:pPr>
            <w:r>
              <w:rPr>
                <w:rFonts w:cs="Arial"/>
                <w:b/>
                <w:bCs/>
                <w:color w:val="FFFFFF" w:themeColor="background1"/>
              </w:rPr>
              <w:t>Headcount</w:t>
            </w:r>
          </w:p>
        </w:tc>
        <w:tc>
          <w:tcPr>
            <w:tcW w:w="2127" w:type="dxa"/>
            <w:vMerge w:val="restart"/>
            <w:shd w:val="clear" w:color="auto" w:fill="005EB8"/>
            <w:vAlign w:val="center"/>
          </w:tcPr>
          <w:p w14:paraId="5796E351" w14:textId="2B0B5BE6" w:rsidR="009F2679" w:rsidRPr="008A03DA" w:rsidRDefault="009F2679" w:rsidP="009F2679">
            <w:pPr>
              <w:autoSpaceDE w:val="0"/>
              <w:autoSpaceDN w:val="0"/>
              <w:adjustRightInd w:val="0"/>
              <w:jc w:val="center"/>
              <w:rPr>
                <w:rFonts w:cs="Arial"/>
                <w:b/>
                <w:bCs/>
                <w:color w:val="FFFFFF" w:themeColor="background1"/>
              </w:rPr>
            </w:pPr>
            <w:r w:rsidRPr="008A03DA">
              <w:rPr>
                <w:rFonts w:cs="Arial"/>
                <w:b/>
                <w:bCs/>
                <w:color w:val="FFFFFF" w:themeColor="background1"/>
              </w:rPr>
              <w:t>% Global Majority representation</w:t>
            </w:r>
          </w:p>
        </w:tc>
      </w:tr>
      <w:tr w:rsidR="009F2679" w14:paraId="053256EC" w14:textId="52754463" w:rsidTr="007736D1">
        <w:tc>
          <w:tcPr>
            <w:tcW w:w="1129" w:type="dxa"/>
            <w:shd w:val="clear" w:color="auto" w:fill="005EB8"/>
          </w:tcPr>
          <w:p w14:paraId="1078FB86" w14:textId="7489CCB1" w:rsidR="009F2679" w:rsidRPr="008A03DA" w:rsidRDefault="009F2679" w:rsidP="00043FEC">
            <w:pPr>
              <w:autoSpaceDE w:val="0"/>
              <w:autoSpaceDN w:val="0"/>
              <w:adjustRightInd w:val="0"/>
              <w:rPr>
                <w:rFonts w:cs="Arial"/>
                <w:b/>
                <w:bCs/>
                <w:color w:val="FFFFFF" w:themeColor="background1"/>
              </w:rPr>
            </w:pPr>
            <w:r w:rsidRPr="008A03DA">
              <w:rPr>
                <w:rFonts w:cs="Arial"/>
                <w:b/>
                <w:bCs/>
                <w:color w:val="FFFFFF" w:themeColor="background1"/>
              </w:rPr>
              <w:t>Quartile</w:t>
            </w:r>
          </w:p>
        </w:tc>
        <w:tc>
          <w:tcPr>
            <w:tcW w:w="993" w:type="dxa"/>
            <w:shd w:val="clear" w:color="auto" w:fill="005EB8"/>
          </w:tcPr>
          <w:p w14:paraId="0C55ED58" w14:textId="356E4826" w:rsidR="009F2679" w:rsidRPr="008A03DA" w:rsidRDefault="009F2679" w:rsidP="005C0F84">
            <w:pPr>
              <w:autoSpaceDE w:val="0"/>
              <w:autoSpaceDN w:val="0"/>
              <w:adjustRightInd w:val="0"/>
              <w:jc w:val="center"/>
              <w:rPr>
                <w:rFonts w:cs="Arial"/>
                <w:b/>
                <w:bCs/>
                <w:color w:val="FFFFFF" w:themeColor="background1"/>
              </w:rPr>
            </w:pPr>
            <w:r w:rsidRPr="008A03DA">
              <w:rPr>
                <w:rFonts w:cs="Arial"/>
                <w:b/>
                <w:bCs/>
                <w:color w:val="FFFFFF" w:themeColor="background1"/>
              </w:rPr>
              <w:t>Asian</w:t>
            </w:r>
          </w:p>
        </w:tc>
        <w:tc>
          <w:tcPr>
            <w:tcW w:w="999" w:type="dxa"/>
            <w:shd w:val="clear" w:color="auto" w:fill="005EB8"/>
          </w:tcPr>
          <w:p w14:paraId="577EFC25" w14:textId="04F3E4D7" w:rsidR="009F2679" w:rsidRPr="008A03DA" w:rsidRDefault="009F2679" w:rsidP="005C0F84">
            <w:pPr>
              <w:autoSpaceDE w:val="0"/>
              <w:autoSpaceDN w:val="0"/>
              <w:adjustRightInd w:val="0"/>
              <w:jc w:val="center"/>
              <w:rPr>
                <w:rFonts w:cs="Arial"/>
                <w:b/>
                <w:bCs/>
                <w:color w:val="FFFFFF" w:themeColor="background1"/>
              </w:rPr>
            </w:pPr>
            <w:r w:rsidRPr="008A03DA">
              <w:rPr>
                <w:rFonts w:cs="Arial"/>
                <w:b/>
                <w:bCs/>
                <w:color w:val="FFFFFF" w:themeColor="background1"/>
              </w:rPr>
              <w:t>Black</w:t>
            </w:r>
          </w:p>
        </w:tc>
        <w:tc>
          <w:tcPr>
            <w:tcW w:w="850" w:type="dxa"/>
            <w:shd w:val="clear" w:color="auto" w:fill="005EB8"/>
          </w:tcPr>
          <w:p w14:paraId="3D9BF39B" w14:textId="4BE489B0" w:rsidR="009F2679" w:rsidRPr="008A03DA" w:rsidRDefault="009F2679" w:rsidP="005C0F84">
            <w:pPr>
              <w:autoSpaceDE w:val="0"/>
              <w:autoSpaceDN w:val="0"/>
              <w:adjustRightInd w:val="0"/>
              <w:jc w:val="center"/>
              <w:rPr>
                <w:rFonts w:cs="Arial"/>
                <w:b/>
                <w:bCs/>
                <w:color w:val="FFFFFF" w:themeColor="background1"/>
              </w:rPr>
            </w:pPr>
            <w:r w:rsidRPr="008A03DA">
              <w:rPr>
                <w:rFonts w:cs="Arial"/>
                <w:b/>
                <w:bCs/>
                <w:color w:val="FFFFFF" w:themeColor="background1"/>
              </w:rPr>
              <w:t>Mixed</w:t>
            </w:r>
          </w:p>
        </w:tc>
        <w:tc>
          <w:tcPr>
            <w:tcW w:w="1134" w:type="dxa"/>
            <w:shd w:val="clear" w:color="auto" w:fill="005EB8"/>
          </w:tcPr>
          <w:p w14:paraId="22DD44D2" w14:textId="62619DD4" w:rsidR="009F2679" w:rsidRPr="008A03DA" w:rsidRDefault="009F2679" w:rsidP="005C0F84">
            <w:pPr>
              <w:autoSpaceDE w:val="0"/>
              <w:autoSpaceDN w:val="0"/>
              <w:adjustRightInd w:val="0"/>
              <w:jc w:val="center"/>
              <w:rPr>
                <w:rFonts w:cs="Arial"/>
                <w:b/>
                <w:bCs/>
                <w:color w:val="FFFFFF" w:themeColor="background1"/>
              </w:rPr>
            </w:pPr>
            <w:r w:rsidRPr="008A03DA">
              <w:rPr>
                <w:rFonts w:cs="Arial"/>
                <w:b/>
                <w:bCs/>
                <w:color w:val="FFFFFF" w:themeColor="background1"/>
              </w:rPr>
              <w:t>Not Stated</w:t>
            </w:r>
          </w:p>
        </w:tc>
        <w:tc>
          <w:tcPr>
            <w:tcW w:w="993" w:type="dxa"/>
            <w:shd w:val="clear" w:color="auto" w:fill="005EB8"/>
          </w:tcPr>
          <w:p w14:paraId="1DA5F905" w14:textId="0ECB35EA" w:rsidR="009F2679" w:rsidRPr="008A03DA" w:rsidRDefault="009F2679" w:rsidP="005C0F84">
            <w:pPr>
              <w:autoSpaceDE w:val="0"/>
              <w:autoSpaceDN w:val="0"/>
              <w:adjustRightInd w:val="0"/>
              <w:jc w:val="center"/>
              <w:rPr>
                <w:rFonts w:cs="Arial"/>
                <w:b/>
                <w:bCs/>
                <w:color w:val="FFFFFF" w:themeColor="background1"/>
              </w:rPr>
            </w:pPr>
            <w:r w:rsidRPr="008A03DA">
              <w:rPr>
                <w:rFonts w:cs="Arial"/>
                <w:b/>
                <w:bCs/>
                <w:color w:val="FFFFFF" w:themeColor="background1"/>
              </w:rPr>
              <w:t>Other</w:t>
            </w:r>
          </w:p>
        </w:tc>
        <w:tc>
          <w:tcPr>
            <w:tcW w:w="913" w:type="dxa"/>
            <w:shd w:val="clear" w:color="auto" w:fill="005EB8"/>
          </w:tcPr>
          <w:p w14:paraId="034EE84C" w14:textId="17BB78F0" w:rsidR="009F2679" w:rsidRPr="008A03DA" w:rsidRDefault="009F2679" w:rsidP="005C0F84">
            <w:pPr>
              <w:autoSpaceDE w:val="0"/>
              <w:autoSpaceDN w:val="0"/>
              <w:adjustRightInd w:val="0"/>
              <w:jc w:val="center"/>
              <w:rPr>
                <w:rFonts w:cs="Arial"/>
                <w:b/>
                <w:bCs/>
                <w:color w:val="FFFFFF" w:themeColor="background1"/>
              </w:rPr>
            </w:pPr>
            <w:r w:rsidRPr="008A03DA">
              <w:rPr>
                <w:rFonts w:cs="Arial"/>
                <w:b/>
                <w:bCs/>
                <w:color w:val="FFFFFF" w:themeColor="background1"/>
              </w:rPr>
              <w:t>White British</w:t>
            </w:r>
          </w:p>
        </w:tc>
        <w:tc>
          <w:tcPr>
            <w:tcW w:w="992" w:type="dxa"/>
            <w:shd w:val="clear" w:color="auto" w:fill="005EB8"/>
          </w:tcPr>
          <w:p w14:paraId="20941E4A" w14:textId="608F00F4" w:rsidR="009F2679" w:rsidRPr="008A03DA" w:rsidRDefault="009F2679" w:rsidP="005C0F84">
            <w:pPr>
              <w:autoSpaceDE w:val="0"/>
              <w:autoSpaceDN w:val="0"/>
              <w:adjustRightInd w:val="0"/>
              <w:jc w:val="center"/>
              <w:rPr>
                <w:rFonts w:cs="Arial"/>
                <w:b/>
                <w:bCs/>
                <w:color w:val="FFFFFF" w:themeColor="background1"/>
              </w:rPr>
            </w:pPr>
            <w:r w:rsidRPr="008A03DA">
              <w:rPr>
                <w:rFonts w:cs="Arial"/>
                <w:b/>
                <w:bCs/>
                <w:color w:val="FFFFFF" w:themeColor="background1"/>
              </w:rPr>
              <w:t>White Other</w:t>
            </w:r>
          </w:p>
        </w:tc>
        <w:tc>
          <w:tcPr>
            <w:tcW w:w="2127" w:type="dxa"/>
            <w:vMerge/>
            <w:shd w:val="clear" w:color="auto" w:fill="005EB8"/>
          </w:tcPr>
          <w:p w14:paraId="77CD64ED" w14:textId="44A5E33C" w:rsidR="009F2679" w:rsidRPr="008A03DA" w:rsidRDefault="009F2679" w:rsidP="005C0F84">
            <w:pPr>
              <w:autoSpaceDE w:val="0"/>
              <w:autoSpaceDN w:val="0"/>
              <w:adjustRightInd w:val="0"/>
              <w:jc w:val="center"/>
              <w:rPr>
                <w:rFonts w:cs="Arial"/>
                <w:b/>
                <w:bCs/>
                <w:color w:val="FFFFFF" w:themeColor="background1"/>
              </w:rPr>
            </w:pPr>
          </w:p>
        </w:tc>
      </w:tr>
      <w:tr w:rsidR="005C0F84" w14:paraId="12145447" w14:textId="1DA5C592" w:rsidTr="007736D1">
        <w:tc>
          <w:tcPr>
            <w:tcW w:w="1129" w:type="dxa"/>
          </w:tcPr>
          <w:p w14:paraId="773D4EC3" w14:textId="657EA2A7" w:rsidR="005C0F84" w:rsidRDefault="005C0F84" w:rsidP="00043FEC">
            <w:pPr>
              <w:autoSpaceDE w:val="0"/>
              <w:autoSpaceDN w:val="0"/>
              <w:adjustRightInd w:val="0"/>
              <w:rPr>
                <w:rFonts w:cs="Arial"/>
              </w:rPr>
            </w:pPr>
            <w:r>
              <w:rPr>
                <w:rFonts w:cs="Arial"/>
              </w:rPr>
              <w:t>1</w:t>
            </w:r>
          </w:p>
        </w:tc>
        <w:tc>
          <w:tcPr>
            <w:tcW w:w="993" w:type="dxa"/>
          </w:tcPr>
          <w:p w14:paraId="06037410" w14:textId="540101C8" w:rsidR="005C0F84" w:rsidRDefault="00906AB7" w:rsidP="008A03DA">
            <w:pPr>
              <w:autoSpaceDE w:val="0"/>
              <w:autoSpaceDN w:val="0"/>
              <w:adjustRightInd w:val="0"/>
              <w:jc w:val="center"/>
              <w:rPr>
                <w:rFonts w:cs="Arial"/>
              </w:rPr>
            </w:pPr>
            <w:r>
              <w:rPr>
                <w:rFonts w:cs="Arial"/>
              </w:rPr>
              <w:t>363</w:t>
            </w:r>
          </w:p>
        </w:tc>
        <w:tc>
          <w:tcPr>
            <w:tcW w:w="999" w:type="dxa"/>
          </w:tcPr>
          <w:p w14:paraId="4D883D4A" w14:textId="6D9AAD7E" w:rsidR="005C0F84" w:rsidRDefault="008A03DA" w:rsidP="008A03DA">
            <w:pPr>
              <w:autoSpaceDE w:val="0"/>
              <w:autoSpaceDN w:val="0"/>
              <w:adjustRightInd w:val="0"/>
              <w:jc w:val="center"/>
              <w:rPr>
                <w:rFonts w:cs="Arial"/>
              </w:rPr>
            </w:pPr>
            <w:r>
              <w:rPr>
                <w:rFonts w:cs="Arial"/>
              </w:rPr>
              <w:t>10</w:t>
            </w:r>
            <w:r w:rsidR="00961A0D">
              <w:rPr>
                <w:rFonts w:cs="Arial"/>
              </w:rPr>
              <w:t>8</w:t>
            </w:r>
          </w:p>
        </w:tc>
        <w:tc>
          <w:tcPr>
            <w:tcW w:w="850" w:type="dxa"/>
          </w:tcPr>
          <w:p w14:paraId="7EA4118D" w14:textId="3230DDF7" w:rsidR="005C0F84" w:rsidRDefault="00961A0D" w:rsidP="008A03DA">
            <w:pPr>
              <w:autoSpaceDE w:val="0"/>
              <w:autoSpaceDN w:val="0"/>
              <w:adjustRightInd w:val="0"/>
              <w:jc w:val="center"/>
              <w:rPr>
                <w:rFonts w:cs="Arial"/>
              </w:rPr>
            </w:pPr>
            <w:r>
              <w:rPr>
                <w:rFonts w:cs="Arial"/>
              </w:rPr>
              <w:t>53</w:t>
            </w:r>
          </w:p>
        </w:tc>
        <w:tc>
          <w:tcPr>
            <w:tcW w:w="1134" w:type="dxa"/>
          </w:tcPr>
          <w:p w14:paraId="77424DF9" w14:textId="3064E77D" w:rsidR="005C0F84" w:rsidRPr="00642FBC" w:rsidRDefault="006C4D02" w:rsidP="008A03DA">
            <w:pPr>
              <w:autoSpaceDE w:val="0"/>
              <w:autoSpaceDN w:val="0"/>
              <w:adjustRightInd w:val="0"/>
              <w:jc w:val="center"/>
              <w:rPr>
                <w:rFonts w:cs="Arial"/>
              </w:rPr>
            </w:pPr>
            <w:r w:rsidRPr="00642FBC">
              <w:rPr>
                <w:rFonts w:cs="Arial"/>
              </w:rPr>
              <w:t>43</w:t>
            </w:r>
          </w:p>
        </w:tc>
        <w:tc>
          <w:tcPr>
            <w:tcW w:w="993" w:type="dxa"/>
          </w:tcPr>
          <w:p w14:paraId="45B63E1F" w14:textId="7EECEAD9" w:rsidR="005C0F84" w:rsidRDefault="008A03DA" w:rsidP="008A03DA">
            <w:pPr>
              <w:autoSpaceDE w:val="0"/>
              <w:autoSpaceDN w:val="0"/>
              <w:adjustRightInd w:val="0"/>
              <w:jc w:val="center"/>
              <w:rPr>
                <w:rFonts w:cs="Arial"/>
              </w:rPr>
            </w:pPr>
            <w:r>
              <w:rPr>
                <w:rFonts w:cs="Arial"/>
              </w:rPr>
              <w:t>2</w:t>
            </w:r>
            <w:r w:rsidR="00EE1B7B">
              <w:rPr>
                <w:rFonts w:cs="Arial"/>
              </w:rPr>
              <w:t>5</w:t>
            </w:r>
          </w:p>
        </w:tc>
        <w:tc>
          <w:tcPr>
            <w:tcW w:w="913" w:type="dxa"/>
          </w:tcPr>
          <w:p w14:paraId="7B79FE0E" w14:textId="2F153F0F" w:rsidR="005C0F84" w:rsidRDefault="008A03DA" w:rsidP="008A03DA">
            <w:pPr>
              <w:autoSpaceDE w:val="0"/>
              <w:autoSpaceDN w:val="0"/>
              <w:adjustRightInd w:val="0"/>
              <w:jc w:val="center"/>
              <w:rPr>
                <w:rFonts w:cs="Arial"/>
              </w:rPr>
            </w:pPr>
            <w:r>
              <w:rPr>
                <w:rFonts w:cs="Arial"/>
              </w:rPr>
              <w:t>2,</w:t>
            </w:r>
            <w:r w:rsidR="00A70061">
              <w:rPr>
                <w:rFonts w:cs="Arial"/>
              </w:rPr>
              <w:t>516</w:t>
            </w:r>
          </w:p>
        </w:tc>
        <w:tc>
          <w:tcPr>
            <w:tcW w:w="992" w:type="dxa"/>
          </w:tcPr>
          <w:p w14:paraId="4B85A716" w14:textId="555C4DB4" w:rsidR="005C0F84" w:rsidRDefault="008A03DA" w:rsidP="008A03DA">
            <w:pPr>
              <w:autoSpaceDE w:val="0"/>
              <w:autoSpaceDN w:val="0"/>
              <w:adjustRightInd w:val="0"/>
              <w:jc w:val="center"/>
              <w:rPr>
                <w:rFonts w:cs="Arial"/>
              </w:rPr>
            </w:pPr>
            <w:r>
              <w:rPr>
                <w:rFonts w:cs="Arial"/>
              </w:rPr>
              <w:t>1</w:t>
            </w:r>
            <w:r w:rsidR="00A70061">
              <w:rPr>
                <w:rFonts w:cs="Arial"/>
              </w:rPr>
              <w:t>09</w:t>
            </w:r>
          </w:p>
        </w:tc>
        <w:tc>
          <w:tcPr>
            <w:tcW w:w="2127" w:type="dxa"/>
            <w:shd w:val="clear" w:color="auto" w:fill="41B6E6"/>
          </w:tcPr>
          <w:p w14:paraId="7B99340C" w14:textId="1946EA06" w:rsidR="005C0F84" w:rsidRPr="008A03DA" w:rsidRDefault="008A03DA" w:rsidP="008A03DA">
            <w:pPr>
              <w:autoSpaceDE w:val="0"/>
              <w:autoSpaceDN w:val="0"/>
              <w:adjustRightInd w:val="0"/>
              <w:jc w:val="center"/>
              <w:rPr>
                <w:rFonts w:cs="Arial"/>
                <w:b/>
                <w:bCs/>
                <w:color w:val="FFFFFF" w:themeColor="background1"/>
              </w:rPr>
            </w:pPr>
            <w:r w:rsidRPr="008A03DA">
              <w:rPr>
                <w:rFonts w:cs="Arial"/>
                <w:b/>
                <w:bCs/>
                <w:color w:val="FFFFFF" w:themeColor="background1"/>
              </w:rPr>
              <w:t>1</w:t>
            </w:r>
            <w:r w:rsidR="008E1E79">
              <w:rPr>
                <w:rFonts w:cs="Arial"/>
                <w:b/>
                <w:bCs/>
                <w:color w:val="FFFFFF" w:themeColor="background1"/>
              </w:rPr>
              <w:t>7.1</w:t>
            </w:r>
            <w:r w:rsidRPr="008A03DA">
              <w:rPr>
                <w:rFonts w:cs="Arial"/>
                <w:b/>
                <w:bCs/>
                <w:color w:val="FFFFFF" w:themeColor="background1"/>
              </w:rPr>
              <w:t>%</w:t>
            </w:r>
          </w:p>
        </w:tc>
      </w:tr>
      <w:tr w:rsidR="005C0F84" w14:paraId="16A32DAF" w14:textId="3F6EB189" w:rsidTr="007736D1">
        <w:tc>
          <w:tcPr>
            <w:tcW w:w="1129" w:type="dxa"/>
          </w:tcPr>
          <w:p w14:paraId="30F1DE91" w14:textId="4632C05A" w:rsidR="005C0F84" w:rsidRDefault="005C0F84" w:rsidP="00043FEC">
            <w:pPr>
              <w:autoSpaceDE w:val="0"/>
              <w:autoSpaceDN w:val="0"/>
              <w:adjustRightInd w:val="0"/>
              <w:rPr>
                <w:rFonts w:cs="Arial"/>
              </w:rPr>
            </w:pPr>
            <w:r>
              <w:rPr>
                <w:rFonts w:cs="Arial"/>
              </w:rPr>
              <w:t>2</w:t>
            </w:r>
          </w:p>
        </w:tc>
        <w:tc>
          <w:tcPr>
            <w:tcW w:w="993" w:type="dxa"/>
          </w:tcPr>
          <w:p w14:paraId="49F4320C" w14:textId="704310F3" w:rsidR="005C0F84" w:rsidRDefault="008A03DA" w:rsidP="008A03DA">
            <w:pPr>
              <w:autoSpaceDE w:val="0"/>
              <w:autoSpaceDN w:val="0"/>
              <w:adjustRightInd w:val="0"/>
              <w:jc w:val="center"/>
              <w:rPr>
                <w:rFonts w:cs="Arial"/>
              </w:rPr>
            </w:pPr>
            <w:r>
              <w:rPr>
                <w:rFonts w:cs="Arial"/>
              </w:rPr>
              <w:t>6</w:t>
            </w:r>
            <w:r w:rsidR="00906AB7">
              <w:rPr>
                <w:rFonts w:cs="Arial"/>
              </w:rPr>
              <w:t>78</w:t>
            </w:r>
          </w:p>
        </w:tc>
        <w:tc>
          <w:tcPr>
            <w:tcW w:w="999" w:type="dxa"/>
          </w:tcPr>
          <w:p w14:paraId="3830DA3D" w14:textId="5C623BF4" w:rsidR="005C0F84" w:rsidRDefault="008A03DA" w:rsidP="008A03DA">
            <w:pPr>
              <w:autoSpaceDE w:val="0"/>
              <w:autoSpaceDN w:val="0"/>
              <w:adjustRightInd w:val="0"/>
              <w:jc w:val="center"/>
              <w:rPr>
                <w:rFonts w:cs="Arial"/>
              </w:rPr>
            </w:pPr>
            <w:r>
              <w:rPr>
                <w:rFonts w:cs="Arial"/>
              </w:rPr>
              <w:t>211</w:t>
            </w:r>
          </w:p>
        </w:tc>
        <w:tc>
          <w:tcPr>
            <w:tcW w:w="850" w:type="dxa"/>
          </w:tcPr>
          <w:p w14:paraId="453134DF" w14:textId="242322A1" w:rsidR="005C0F84" w:rsidRDefault="008A03DA" w:rsidP="008A03DA">
            <w:pPr>
              <w:autoSpaceDE w:val="0"/>
              <w:autoSpaceDN w:val="0"/>
              <w:adjustRightInd w:val="0"/>
              <w:jc w:val="center"/>
              <w:rPr>
                <w:rFonts w:cs="Arial"/>
              </w:rPr>
            </w:pPr>
            <w:r>
              <w:rPr>
                <w:rFonts w:cs="Arial"/>
              </w:rPr>
              <w:t>5</w:t>
            </w:r>
            <w:r w:rsidR="00EE1B7B">
              <w:rPr>
                <w:rFonts w:cs="Arial"/>
              </w:rPr>
              <w:t>9</w:t>
            </w:r>
          </w:p>
        </w:tc>
        <w:tc>
          <w:tcPr>
            <w:tcW w:w="1134" w:type="dxa"/>
          </w:tcPr>
          <w:p w14:paraId="0BC61945" w14:textId="37F99117" w:rsidR="005C0F84" w:rsidRPr="00642FBC" w:rsidRDefault="006C4D02" w:rsidP="008A03DA">
            <w:pPr>
              <w:autoSpaceDE w:val="0"/>
              <w:autoSpaceDN w:val="0"/>
              <w:adjustRightInd w:val="0"/>
              <w:jc w:val="center"/>
              <w:rPr>
                <w:rFonts w:cs="Arial"/>
              </w:rPr>
            </w:pPr>
            <w:r w:rsidRPr="00642FBC">
              <w:rPr>
                <w:rFonts w:cs="Arial"/>
              </w:rPr>
              <w:t>51</w:t>
            </w:r>
          </w:p>
        </w:tc>
        <w:tc>
          <w:tcPr>
            <w:tcW w:w="993" w:type="dxa"/>
          </w:tcPr>
          <w:p w14:paraId="49C41FC4" w14:textId="47D6131A" w:rsidR="005C0F84" w:rsidRDefault="00EE1B7B" w:rsidP="008A03DA">
            <w:pPr>
              <w:autoSpaceDE w:val="0"/>
              <w:autoSpaceDN w:val="0"/>
              <w:adjustRightInd w:val="0"/>
              <w:jc w:val="center"/>
              <w:rPr>
                <w:rFonts w:cs="Arial"/>
              </w:rPr>
            </w:pPr>
            <w:r>
              <w:rPr>
                <w:rFonts w:cs="Arial"/>
              </w:rPr>
              <w:t>41</w:t>
            </w:r>
          </w:p>
        </w:tc>
        <w:tc>
          <w:tcPr>
            <w:tcW w:w="913" w:type="dxa"/>
          </w:tcPr>
          <w:p w14:paraId="040388C9" w14:textId="694D8067" w:rsidR="005C0F84" w:rsidRDefault="008A03DA" w:rsidP="008A03DA">
            <w:pPr>
              <w:autoSpaceDE w:val="0"/>
              <w:autoSpaceDN w:val="0"/>
              <w:adjustRightInd w:val="0"/>
              <w:jc w:val="center"/>
              <w:rPr>
                <w:rFonts w:cs="Arial"/>
              </w:rPr>
            </w:pPr>
            <w:r>
              <w:rPr>
                <w:rFonts w:cs="Arial"/>
              </w:rPr>
              <w:t>2,</w:t>
            </w:r>
            <w:r w:rsidR="00A70061">
              <w:rPr>
                <w:rFonts w:cs="Arial"/>
              </w:rPr>
              <w:t>062</w:t>
            </w:r>
          </w:p>
        </w:tc>
        <w:tc>
          <w:tcPr>
            <w:tcW w:w="992" w:type="dxa"/>
          </w:tcPr>
          <w:p w14:paraId="64CF238D" w14:textId="24D28D91" w:rsidR="005C0F84" w:rsidRDefault="008A03DA" w:rsidP="008A03DA">
            <w:pPr>
              <w:autoSpaceDE w:val="0"/>
              <w:autoSpaceDN w:val="0"/>
              <w:adjustRightInd w:val="0"/>
              <w:jc w:val="center"/>
              <w:rPr>
                <w:rFonts w:cs="Arial"/>
              </w:rPr>
            </w:pPr>
            <w:r>
              <w:rPr>
                <w:rFonts w:cs="Arial"/>
              </w:rPr>
              <w:t>1</w:t>
            </w:r>
            <w:r w:rsidR="00A70061">
              <w:rPr>
                <w:rFonts w:cs="Arial"/>
              </w:rPr>
              <w:t>16</w:t>
            </w:r>
          </w:p>
        </w:tc>
        <w:tc>
          <w:tcPr>
            <w:tcW w:w="2127" w:type="dxa"/>
            <w:shd w:val="clear" w:color="auto" w:fill="41B6E6"/>
          </w:tcPr>
          <w:p w14:paraId="149DB44E" w14:textId="77B854F6" w:rsidR="005C0F84" w:rsidRPr="008A03DA" w:rsidRDefault="001332F0" w:rsidP="008A03DA">
            <w:pPr>
              <w:autoSpaceDE w:val="0"/>
              <w:autoSpaceDN w:val="0"/>
              <w:adjustRightInd w:val="0"/>
              <w:jc w:val="center"/>
              <w:rPr>
                <w:rFonts w:cs="Arial"/>
                <w:b/>
                <w:bCs/>
                <w:color w:val="FFFFFF" w:themeColor="background1"/>
              </w:rPr>
            </w:pPr>
            <w:r>
              <w:rPr>
                <w:rFonts w:cs="Arial"/>
                <w:b/>
                <w:bCs/>
                <w:color w:val="FFFFFF" w:themeColor="background1"/>
              </w:rPr>
              <w:t>30.7</w:t>
            </w:r>
            <w:r w:rsidR="008A03DA" w:rsidRPr="008A03DA">
              <w:rPr>
                <w:rFonts w:cs="Arial"/>
                <w:b/>
                <w:bCs/>
                <w:color w:val="FFFFFF" w:themeColor="background1"/>
              </w:rPr>
              <w:t>%</w:t>
            </w:r>
          </w:p>
        </w:tc>
      </w:tr>
      <w:tr w:rsidR="005C0F84" w14:paraId="552736DE" w14:textId="011ADE85" w:rsidTr="007736D1">
        <w:tc>
          <w:tcPr>
            <w:tcW w:w="1129" w:type="dxa"/>
          </w:tcPr>
          <w:p w14:paraId="0D1C61ED" w14:textId="240A14D0" w:rsidR="005C0F84" w:rsidRDefault="005C0F84" w:rsidP="00043FEC">
            <w:pPr>
              <w:autoSpaceDE w:val="0"/>
              <w:autoSpaceDN w:val="0"/>
              <w:adjustRightInd w:val="0"/>
              <w:rPr>
                <w:rFonts w:cs="Arial"/>
              </w:rPr>
            </w:pPr>
            <w:r>
              <w:rPr>
                <w:rFonts w:cs="Arial"/>
              </w:rPr>
              <w:t>3</w:t>
            </w:r>
          </w:p>
        </w:tc>
        <w:tc>
          <w:tcPr>
            <w:tcW w:w="993" w:type="dxa"/>
          </w:tcPr>
          <w:p w14:paraId="14E5824A" w14:textId="115A900C" w:rsidR="005C0F84" w:rsidRDefault="008A03DA" w:rsidP="008A03DA">
            <w:pPr>
              <w:autoSpaceDE w:val="0"/>
              <w:autoSpaceDN w:val="0"/>
              <w:adjustRightInd w:val="0"/>
              <w:jc w:val="center"/>
              <w:rPr>
                <w:rFonts w:cs="Arial"/>
              </w:rPr>
            </w:pPr>
            <w:r>
              <w:rPr>
                <w:rFonts w:cs="Arial"/>
              </w:rPr>
              <w:t>8</w:t>
            </w:r>
            <w:r w:rsidR="00961A0D">
              <w:rPr>
                <w:rFonts w:cs="Arial"/>
              </w:rPr>
              <w:t>13</w:t>
            </w:r>
          </w:p>
        </w:tc>
        <w:tc>
          <w:tcPr>
            <w:tcW w:w="999" w:type="dxa"/>
          </w:tcPr>
          <w:p w14:paraId="43C40568" w14:textId="04497B4B" w:rsidR="005C0F84" w:rsidRDefault="008A03DA" w:rsidP="008A03DA">
            <w:pPr>
              <w:autoSpaceDE w:val="0"/>
              <w:autoSpaceDN w:val="0"/>
              <w:adjustRightInd w:val="0"/>
              <w:jc w:val="center"/>
              <w:rPr>
                <w:rFonts w:cs="Arial"/>
              </w:rPr>
            </w:pPr>
            <w:r>
              <w:rPr>
                <w:rFonts w:cs="Arial"/>
              </w:rPr>
              <w:t>21</w:t>
            </w:r>
            <w:r w:rsidR="00961A0D">
              <w:rPr>
                <w:rFonts w:cs="Arial"/>
              </w:rPr>
              <w:t>1</w:t>
            </w:r>
          </w:p>
        </w:tc>
        <w:tc>
          <w:tcPr>
            <w:tcW w:w="850" w:type="dxa"/>
          </w:tcPr>
          <w:p w14:paraId="52104D48" w14:textId="208DC0A0" w:rsidR="005C0F84" w:rsidRDefault="008A03DA" w:rsidP="008A03DA">
            <w:pPr>
              <w:autoSpaceDE w:val="0"/>
              <w:autoSpaceDN w:val="0"/>
              <w:adjustRightInd w:val="0"/>
              <w:jc w:val="center"/>
              <w:rPr>
                <w:rFonts w:cs="Arial"/>
              </w:rPr>
            </w:pPr>
            <w:r>
              <w:rPr>
                <w:rFonts w:cs="Arial"/>
              </w:rPr>
              <w:t>5</w:t>
            </w:r>
            <w:r w:rsidR="00EE1B7B">
              <w:rPr>
                <w:rFonts w:cs="Arial"/>
              </w:rPr>
              <w:t>2</w:t>
            </w:r>
          </w:p>
        </w:tc>
        <w:tc>
          <w:tcPr>
            <w:tcW w:w="1134" w:type="dxa"/>
          </w:tcPr>
          <w:p w14:paraId="5671AF94" w14:textId="1C776116" w:rsidR="005C0F84" w:rsidRPr="00642FBC" w:rsidRDefault="006C4D02" w:rsidP="008A03DA">
            <w:pPr>
              <w:autoSpaceDE w:val="0"/>
              <w:autoSpaceDN w:val="0"/>
              <w:adjustRightInd w:val="0"/>
              <w:jc w:val="center"/>
              <w:rPr>
                <w:rFonts w:cs="Arial"/>
              </w:rPr>
            </w:pPr>
            <w:r w:rsidRPr="00642FBC">
              <w:rPr>
                <w:rFonts w:cs="Arial"/>
              </w:rPr>
              <w:t>79</w:t>
            </w:r>
          </w:p>
        </w:tc>
        <w:tc>
          <w:tcPr>
            <w:tcW w:w="993" w:type="dxa"/>
          </w:tcPr>
          <w:p w14:paraId="6269943C" w14:textId="09FF8E96" w:rsidR="005C0F84" w:rsidRDefault="008A03DA" w:rsidP="008A03DA">
            <w:pPr>
              <w:autoSpaceDE w:val="0"/>
              <w:autoSpaceDN w:val="0"/>
              <w:adjustRightInd w:val="0"/>
              <w:jc w:val="center"/>
              <w:rPr>
                <w:rFonts w:cs="Arial"/>
              </w:rPr>
            </w:pPr>
            <w:r>
              <w:rPr>
                <w:rFonts w:cs="Arial"/>
              </w:rPr>
              <w:t>6</w:t>
            </w:r>
            <w:r w:rsidR="00EE1B7B">
              <w:rPr>
                <w:rFonts w:cs="Arial"/>
              </w:rPr>
              <w:t>0</w:t>
            </w:r>
          </w:p>
        </w:tc>
        <w:tc>
          <w:tcPr>
            <w:tcW w:w="913" w:type="dxa"/>
          </w:tcPr>
          <w:p w14:paraId="0768A8FA" w14:textId="71806C53" w:rsidR="005C0F84" w:rsidRDefault="008A03DA" w:rsidP="008A03DA">
            <w:pPr>
              <w:autoSpaceDE w:val="0"/>
              <w:autoSpaceDN w:val="0"/>
              <w:adjustRightInd w:val="0"/>
              <w:jc w:val="center"/>
              <w:rPr>
                <w:rFonts w:cs="Arial"/>
              </w:rPr>
            </w:pPr>
            <w:r>
              <w:rPr>
                <w:rFonts w:cs="Arial"/>
              </w:rPr>
              <w:t>1,</w:t>
            </w:r>
            <w:r w:rsidR="00A70061">
              <w:rPr>
                <w:rFonts w:cs="Arial"/>
              </w:rPr>
              <w:t>804</w:t>
            </w:r>
          </w:p>
        </w:tc>
        <w:tc>
          <w:tcPr>
            <w:tcW w:w="992" w:type="dxa"/>
          </w:tcPr>
          <w:p w14:paraId="360B347B" w14:textId="04F49981" w:rsidR="005C0F84" w:rsidRDefault="008A03DA" w:rsidP="008A03DA">
            <w:pPr>
              <w:autoSpaceDE w:val="0"/>
              <w:autoSpaceDN w:val="0"/>
              <w:adjustRightInd w:val="0"/>
              <w:jc w:val="center"/>
              <w:rPr>
                <w:rFonts w:cs="Arial"/>
              </w:rPr>
            </w:pPr>
            <w:r>
              <w:rPr>
                <w:rFonts w:cs="Arial"/>
              </w:rPr>
              <w:t>1</w:t>
            </w:r>
            <w:r w:rsidR="00A70061">
              <w:rPr>
                <w:rFonts w:cs="Arial"/>
              </w:rPr>
              <w:t>40</w:t>
            </w:r>
          </w:p>
        </w:tc>
        <w:tc>
          <w:tcPr>
            <w:tcW w:w="2127" w:type="dxa"/>
            <w:shd w:val="clear" w:color="auto" w:fill="41B6E6"/>
          </w:tcPr>
          <w:p w14:paraId="7ED7410C" w14:textId="4FB5C3AE" w:rsidR="005C0F84" w:rsidRPr="008A03DA" w:rsidRDefault="008A03DA" w:rsidP="008A03DA">
            <w:pPr>
              <w:autoSpaceDE w:val="0"/>
              <w:autoSpaceDN w:val="0"/>
              <w:adjustRightInd w:val="0"/>
              <w:jc w:val="center"/>
              <w:rPr>
                <w:rFonts w:cs="Arial"/>
                <w:b/>
                <w:bCs/>
                <w:color w:val="FFFFFF" w:themeColor="background1"/>
              </w:rPr>
            </w:pPr>
            <w:r w:rsidRPr="008A03DA">
              <w:rPr>
                <w:rFonts w:cs="Arial"/>
                <w:b/>
                <w:bCs/>
                <w:color w:val="FFFFFF" w:themeColor="background1"/>
              </w:rPr>
              <w:t>3</w:t>
            </w:r>
            <w:r w:rsidR="001332F0">
              <w:rPr>
                <w:rFonts w:cs="Arial"/>
                <w:b/>
                <w:bCs/>
                <w:color w:val="FFFFFF" w:themeColor="background1"/>
              </w:rPr>
              <w:t>6.0</w:t>
            </w:r>
            <w:r w:rsidRPr="008A03DA">
              <w:rPr>
                <w:rFonts w:cs="Arial"/>
                <w:b/>
                <w:bCs/>
                <w:color w:val="FFFFFF" w:themeColor="background1"/>
              </w:rPr>
              <w:t>%</w:t>
            </w:r>
          </w:p>
        </w:tc>
      </w:tr>
      <w:tr w:rsidR="005C0F84" w14:paraId="169D6F77" w14:textId="22E7540F" w:rsidTr="007736D1">
        <w:tc>
          <w:tcPr>
            <w:tcW w:w="1129" w:type="dxa"/>
          </w:tcPr>
          <w:p w14:paraId="5C70B764" w14:textId="31CD3A6B" w:rsidR="005C0F84" w:rsidRDefault="005C0F84" w:rsidP="00043FEC">
            <w:pPr>
              <w:autoSpaceDE w:val="0"/>
              <w:autoSpaceDN w:val="0"/>
              <w:adjustRightInd w:val="0"/>
              <w:rPr>
                <w:rFonts w:cs="Arial"/>
              </w:rPr>
            </w:pPr>
            <w:r>
              <w:rPr>
                <w:rFonts w:cs="Arial"/>
              </w:rPr>
              <w:t>4</w:t>
            </w:r>
          </w:p>
        </w:tc>
        <w:tc>
          <w:tcPr>
            <w:tcW w:w="993" w:type="dxa"/>
          </w:tcPr>
          <w:p w14:paraId="6B3861E0" w14:textId="1632E26F" w:rsidR="005C0F84" w:rsidRDefault="00961A0D" w:rsidP="008A03DA">
            <w:pPr>
              <w:autoSpaceDE w:val="0"/>
              <w:autoSpaceDN w:val="0"/>
              <w:adjustRightInd w:val="0"/>
              <w:jc w:val="center"/>
              <w:rPr>
                <w:rFonts w:cs="Arial"/>
              </w:rPr>
            </w:pPr>
            <w:r>
              <w:rPr>
                <w:rFonts w:cs="Arial"/>
              </w:rPr>
              <w:t>912</w:t>
            </w:r>
          </w:p>
        </w:tc>
        <w:tc>
          <w:tcPr>
            <w:tcW w:w="999" w:type="dxa"/>
          </w:tcPr>
          <w:p w14:paraId="6D0FB373" w14:textId="5AAD06A8" w:rsidR="005C0F84" w:rsidRDefault="008A03DA" w:rsidP="008A03DA">
            <w:pPr>
              <w:autoSpaceDE w:val="0"/>
              <w:autoSpaceDN w:val="0"/>
              <w:adjustRightInd w:val="0"/>
              <w:jc w:val="center"/>
              <w:rPr>
                <w:rFonts w:cs="Arial"/>
              </w:rPr>
            </w:pPr>
            <w:r>
              <w:rPr>
                <w:rFonts w:cs="Arial"/>
              </w:rPr>
              <w:t>1</w:t>
            </w:r>
            <w:r w:rsidR="00961A0D">
              <w:rPr>
                <w:rFonts w:cs="Arial"/>
              </w:rPr>
              <w:t>82</w:t>
            </w:r>
          </w:p>
        </w:tc>
        <w:tc>
          <w:tcPr>
            <w:tcW w:w="850" w:type="dxa"/>
          </w:tcPr>
          <w:p w14:paraId="0E644455" w14:textId="2D7C2B4C" w:rsidR="005C0F84" w:rsidRDefault="00EE1B7B" w:rsidP="008A03DA">
            <w:pPr>
              <w:autoSpaceDE w:val="0"/>
              <w:autoSpaceDN w:val="0"/>
              <w:adjustRightInd w:val="0"/>
              <w:jc w:val="center"/>
              <w:rPr>
                <w:rFonts w:cs="Arial"/>
              </w:rPr>
            </w:pPr>
            <w:r>
              <w:rPr>
                <w:rFonts w:cs="Arial"/>
              </w:rPr>
              <w:t>75</w:t>
            </w:r>
          </w:p>
        </w:tc>
        <w:tc>
          <w:tcPr>
            <w:tcW w:w="1134" w:type="dxa"/>
          </w:tcPr>
          <w:p w14:paraId="379E269A" w14:textId="420BDCF6" w:rsidR="005C0F84" w:rsidRPr="00642FBC" w:rsidRDefault="00642FBC" w:rsidP="008A03DA">
            <w:pPr>
              <w:autoSpaceDE w:val="0"/>
              <w:autoSpaceDN w:val="0"/>
              <w:adjustRightInd w:val="0"/>
              <w:jc w:val="center"/>
              <w:rPr>
                <w:rFonts w:cs="Arial"/>
              </w:rPr>
            </w:pPr>
            <w:r w:rsidRPr="00642FBC">
              <w:rPr>
                <w:rFonts w:cs="Arial"/>
              </w:rPr>
              <w:t>73</w:t>
            </w:r>
          </w:p>
        </w:tc>
        <w:tc>
          <w:tcPr>
            <w:tcW w:w="993" w:type="dxa"/>
          </w:tcPr>
          <w:p w14:paraId="493BC4DA" w14:textId="287CC340" w:rsidR="005C0F84" w:rsidRDefault="008A03DA" w:rsidP="008A03DA">
            <w:pPr>
              <w:autoSpaceDE w:val="0"/>
              <w:autoSpaceDN w:val="0"/>
              <w:adjustRightInd w:val="0"/>
              <w:jc w:val="center"/>
              <w:rPr>
                <w:rFonts w:cs="Arial"/>
              </w:rPr>
            </w:pPr>
            <w:r>
              <w:rPr>
                <w:rFonts w:cs="Arial"/>
              </w:rPr>
              <w:t>9</w:t>
            </w:r>
            <w:r w:rsidR="00EE1B7B">
              <w:rPr>
                <w:rFonts w:cs="Arial"/>
              </w:rPr>
              <w:t>4</w:t>
            </w:r>
          </w:p>
        </w:tc>
        <w:tc>
          <w:tcPr>
            <w:tcW w:w="913" w:type="dxa"/>
          </w:tcPr>
          <w:p w14:paraId="14FBB00C" w14:textId="79B3DFB4" w:rsidR="005C0F84" w:rsidRDefault="008A03DA" w:rsidP="008A03DA">
            <w:pPr>
              <w:autoSpaceDE w:val="0"/>
              <w:autoSpaceDN w:val="0"/>
              <w:adjustRightInd w:val="0"/>
              <w:jc w:val="center"/>
              <w:rPr>
                <w:rFonts w:cs="Arial"/>
              </w:rPr>
            </w:pPr>
            <w:r>
              <w:rPr>
                <w:rFonts w:cs="Arial"/>
              </w:rPr>
              <w:t>1,</w:t>
            </w:r>
            <w:r w:rsidR="00A70061">
              <w:rPr>
                <w:rFonts w:cs="Arial"/>
              </w:rPr>
              <w:t>778</w:t>
            </w:r>
          </w:p>
        </w:tc>
        <w:tc>
          <w:tcPr>
            <w:tcW w:w="992" w:type="dxa"/>
          </w:tcPr>
          <w:p w14:paraId="181EFC38" w14:textId="4446DB63" w:rsidR="005C0F84" w:rsidRDefault="008A03DA" w:rsidP="008A03DA">
            <w:pPr>
              <w:autoSpaceDE w:val="0"/>
              <w:autoSpaceDN w:val="0"/>
              <w:adjustRightInd w:val="0"/>
              <w:jc w:val="center"/>
              <w:rPr>
                <w:rFonts w:cs="Arial"/>
              </w:rPr>
            </w:pPr>
            <w:r>
              <w:rPr>
                <w:rFonts w:cs="Arial"/>
              </w:rPr>
              <w:t>1</w:t>
            </w:r>
            <w:r w:rsidR="00A70061">
              <w:rPr>
                <w:rFonts w:cs="Arial"/>
              </w:rPr>
              <w:t>62</w:t>
            </w:r>
          </w:p>
        </w:tc>
        <w:tc>
          <w:tcPr>
            <w:tcW w:w="2127" w:type="dxa"/>
            <w:shd w:val="clear" w:color="auto" w:fill="41B6E6"/>
          </w:tcPr>
          <w:p w14:paraId="1F909BA4" w14:textId="78AE8E76" w:rsidR="005C0F84" w:rsidRPr="008A03DA" w:rsidRDefault="008A03DA" w:rsidP="008A03DA">
            <w:pPr>
              <w:autoSpaceDE w:val="0"/>
              <w:autoSpaceDN w:val="0"/>
              <w:adjustRightInd w:val="0"/>
              <w:jc w:val="center"/>
              <w:rPr>
                <w:rFonts w:cs="Arial"/>
                <w:b/>
                <w:bCs/>
                <w:color w:val="FFFFFF" w:themeColor="background1"/>
              </w:rPr>
            </w:pPr>
            <w:r w:rsidRPr="008A03DA">
              <w:rPr>
                <w:rFonts w:cs="Arial"/>
                <w:b/>
                <w:bCs/>
                <w:color w:val="FFFFFF" w:themeColor="background1"/>
              </w:rPr>
              <w:t>3</w:t>
            </w:r>
            <w:r w:rsidR="007815C2">
              <w:rPr>
                <w:rFonts w:cs="Arial"/>
                <w:b/>
                <w:bCs/>
                <w:color w:val="FFFFFF" w:themeColor="background1"/>
              </w:rPr>
              <w:t>8.6</w:t>
            </w:r>
            <w:r w:rsidRPr="008A03DA">
              <w:rPr>
                <w:rFonts w:cs="Arial"/>
                <w:b/>
                <w:bCs/>
                <w:color w:val="FFFFFF" w:themeColor="background1"/>
              </w:rPr>
              <w:t>%</w:t>
            </w:r>
          </w:p>
        </w:tc>
      </w:tr>
    </w:tbl>
    <w:p w14:paraId="456DF0BF" w14:textId="77777777" w:rsidR="005B78B1" w:rsidRPr="0028128E" w:rsidRDefault="005B78B1" w:rsidP="00043FEC">
      <w:pPr>
        <w:autoSpaceDE w:val="0"/>
        <w:autoSpaceDN w:val="0"/>
        <w:adjustRightInd w:val="0"/>
        <w:rPr>
          <w:rFonts w:cs="Arial"/>
        </w:rPr>
      </w:pPr>
    </w:p>
    <w:p w14:paraId="39FF1501" w14:textId="41433B82" w:rsidR="000F50F5" w:rsidRPr="00442535" w:rsidRDefault="002819F4" w:rsidP="002C4DAA">
      <w:pPr>
        <w:jc w:val="both"/>
        <w:rPr>
          <w:b/>
          <w:bCs/>
          <w:color w:val="005EB8"/>
          <w:kern w:val="24"/>
          <w:sz w:val="24"/>
          <w:szCs w:val="24"/>
        </w:rPr>
      </w:pPr>
      <w:r w:rsidRPr="00442535">
        <w:rPr>
          <w:b/>
          <w:bCs/>
          <w:color w:val="005EB8"/>
          <w:kern w:val="24"/>
          <w:sz w:val="24"/>
          <w:szCs w:val="24"/>
        </w:rPr>
        <w:t xml:space="preserve">WRES </w:t>
      </w:r>
      <w:r w:rsidR="0088356B" w:rsidRPr="00442535">
        <w:rPr>
          <w:b/>
          <w:bCs/>
          <w:color w:val="005EB8"/>
          <w:kern w:val="24"/>
          <w:sz w:val="24"/>
          <w:szCs w:val="24"/>
        </w:rPr>
        <w:t>Indicator 3</w:t>
      </w:r>
    </w:p>
    <w:p w14:paraId="0F01FD90" w14:textId="714F2FD9" w:rsidR="00BB7354" w:rsidRPr="00BB7354" w:rsidRDefault="0088356B" w:rsidP="0088356B">
      <w:pPr>
        <w:rPr>
          <w:rFonts w:eastAsiaTheme="minorEastAsia" w:cs="Arial"/>
          <w:b/>
          <w:bCs/>
          <w:color w:val="000000"/>
          <w:kern w:val="24"/>
          <w:lang w:eastAsia="en-GB"/>
        </w:rPr>
      </w:pPr>
      <w:r w:rsidRPr="001A32A5">
        <w:rPr>
          <w:rFonts w:eastAsiaTheme="minorEastAsia" w:cs="Arial"/>
          <w:b/>
          <w:bCs/>
          <w:color w:val="000000"/>
          <w:kern w:val="24"/>
          <w:lang w:eastAsia="en-GB"/>
        </w:rPr>
        <w:t>Relative likelihood of Black, Asian &amp; Minority Ethnic staff entering the formal disciplinary process compared to white staff</w:t>
      </w:r>
      <w:r w:rsidR="00CB2A34">
        <w:rPr>
          <w:rFonts w:eastAsiaTheme="minorEastAsia" w:cs="Arial"/>
          <w:b/>
          <w:bCs/>
          <w:color w:val="000000"/>
          <w:kern w:val="24"/>
          <w:lang w:eastAsia="en-GB"/>
        </w:rPr>
        <w:t>:</w:t>
      </w:r>
    </w:p>
    <w:p w14:paraId="454458F5" w14:textId="00BDEEA9" w:rsidR="007736D1" w:rsidRDefault="0088356B" w:rsidP="009F2679">
      <w:pPr>
        <w:jc w:val="both"/>
        <w:rPr>
          <w:noProof/>
        </w:rPr>
      </w:pPr>
      <w:r w:rsidRPr="0088356B">
        <w:rPr>
          <w:noProof/>
        </w:rPr>
        <w:t xml:space="preserve"> </w:t>
      </w:r>
      <w:r w:rsidR="00086D1F">
        <w:rPr>
          <w:noProof/>
        </w:rPr>
        <w:drawing>
          <wp:inline distT="0" distB="0" distL="0" distR="0" wp14:anchorId="117980D9" wp14:editId="3A92D206">
            <wp:extent cx="6263640" cy="2806700"/>
            <wp:effectExtent l="0" t="0" r="3810" b="12700"/>
            <wp:docPr id="111223122" name="Chart 1">
              <a:extLst xmlns:a="http://schemas.openxmlformats.org/drawingml/2006/main">
                <a:ext uri="{FF2B5EF4-FFF2-40B4-BE49-F238E27FC236}">
                  <a16:creationId xmlns:a16="http://schemas.microsoft.com/office/drawing/2014/main" id="{3E0940F1-DFA4-4F5A-E0DA-6D7A181196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44DBED3" w14:textId="77777777" w:rsidR="009F2679" w:rsidRPr="00BB7354" w:rsidRDefault="009F2679" w:rsidP="009F2679">
      <w:pPr>
        <w:jc w:val="both"/>
        <w:rPr>
          <w:noProof/>
          <w:sz w:val="16"/>
          <w:szCs w:val="16"/>
        </w:rPr>
      </w:pPr>
    </w:p>
    <w:p w14:paraId="4C41A0DD" w14:textId="2D8E854B" w:rsidR="002B0281" w:rsidRDefault="009F2679" w:rsidP="002B0281">
      <w:r>
        <w:t>Global majority colleagues do not have an increased likelihood of entering formal disciplinary processes at UHNM</w:t>
      </w:r>
      <w:r w:rsidR="00F14618">
        <w:t xml:space="preserve">. </w:t>
      </w:r>
      <w:r w:rsidR="002B0281" w:rsidRPr="00834651">
        <w:t>Nationally, the 202</w:t>
      </w:r>
      <w:r w:rsidR="00654721">
        <w:t>5</w:t>
      </w:r>
      <w:r w:rsidR="002B0281" w:rsidRPr="00834651">
        <w:t xml:space="preserve"> WRES Data Report showed </w:t>
      </w:r>
      <w:r w:rsidR="00654721">
        <w:t xml:space="preserve">nationally, </w:t>
      </w:r>
      <w:r w:rsidR="002B0281" w:rsidRPr="00834651">
        <w:t>Black, Asian and Minority Ethnic staff were1.</w:t>
      </w:r>
      <w:r w:rsidR="0010053D">
        <w:t>11</w:t>
      </w:r>
      <w:r w:rsidR="002B0281" w:rsidRPr="00834651">
        <w:t xml:space="preserve"> times more likely than white staff to enter the formal disciplinary process.</w:t>
      </w:r>
      <w:r w:rsidR="00834651" w:rsidRPr="00834651">
        <w:t xml:space="preserve"> </w:t>
      </w:r>
    </w:p>
    <w:p w14:paraId="6168DEFF" w14:textId="77777777" w:rsidR="00043FEC" w:rsidRDefault="00043FEC" w:rsidP="002C4DAA">
      <w:pPr>
        <w:jc w:val="both"/>
        <w:rPr>
          <w:b/>
          <w:bCs/>
          <w:color w:val="0070C0"/>
          <w:kern w:val="24"/>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2700000" w14:scaled="0"/>
            </w14:gradFill>
          </w14:textFill>
        </w:rPr>
      </w:pPr>
    </w:p>
    <w:p w14:paraId="394CD37E" w14:textId="21CA1A8A" w:rsidR="0088356B" w:rsidRPr="00442535" w:rsidRDefault="002819F4" w:rsidP="002C4DAA">
      <w:pPr>
        <w:jc w:val="both"/>
        <w:rPr>
          <w:b/>
          <w:bCs/>
          <w:color w:val="005EB8"/>
          <w:kern w:val="24"/>
        </w:rPr>
      </w:pPr>
      <w:r w:rsidRPr="00442535">
        <w:rPr>
          <w:b/>
          <w:bCs/>
          <w:color w:val="005EB8"/>
          <w:kern w:val="24"/>
        </w:rPr>
        <w:t xml:space="preserve">WRES </w:t>
      </w:r>
      <w:r w:rsidR="0088356B" w:rsidRPr="00442535">
        <w:rPr>
          <w:b/>
          <w:bCs/>
          <w:color w:val="005EB8"/>
          <w:kern w:val="24"/>
        </w:rPr>
        <w:t>Indicator 4</w:t>
      </w:r>
    </w:p>
    <w:p w14:paraId="4B66AB26" w14:textId="58A07041" w:rsidR="0088356B" w:rsidRPr="0000632C" w:rsidRDefault="00212C9E" w:rsidP="002C4DAA">
      <w:pPr>
        <w:jc w:val="both"/>
        <w:rPr>
          <w:b/>
          <w:bCs/>
          <w:kern w:val="24"/>
        </w:rPr>
      </w:pPr>
      <w:r>
        <w:rPr>
          <w:b/>
          <w:bCs/>
        </w:rPr>
        <w:t>Relative likelihood of white staff compared to Black, Asian and Minority Ethnic staff accessing non-mandatory training and CPD</w:t>
      </w:r>
    </w:p>
    <w:p w14:paraId="52383073" w14:textId="77777777" w:rsidR="00D01B26" w:rsidRDefault="008A4D5F" w:rsidP="00FA3CF2">
      <w:pPr>
        <w:jc w:val="both"/>
        <w:rPr>
          <w:noProof/>
        </w:rPr>
      </w:pPr>
      <w:r>
        <w:rPr>
          <w:noProof/>
        </w:rPr>
        <w:drawing>
          <wp:inline distT="0" distB="0" distL="0" distR="0" wp14:anchorId="66C76121" wp14:editId="0984A232">
            <wp:extent cx="6471920" cy="2692400"/>
            <wp:effectExtent l="0" t="0" r="5080" b="12700"/>
            <wp:docPr id="588852076" name="Chart 1">
              <a:extLst xmlns:a="http://schemas.openxmlformats.org/drawingml/2006/main">
                <a:ext uri="{FF2B5EF4-FFF2-40B4-BE49-F238E27FC236}">
                  <a16:creationId xmlns:a16="http://schemas.microsoft.com/office/drawing/2014/main" id="{DC1797C8-B0DC-A898-A6F8-D98D8091F5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2A7CEF">
        <w:rPr>
          <w:noProof/>
        </w:rPr>
        <w:t xml:space="preserve"> </w:t>
      </w:r>
    </w:p>
    <w:p w14:paraId="6369AFFE" w14:textId="39717F94" w:rsidR="00834651" w:rsidRPr="0000632C" w:rsidRDefault="00834651" w:rsidP="00FA3CF2">
      <w:pPr>
        <w:jc w:val="both"/>
        <w:rPr>
          <w:noProof/>
        </w:rPr>
      </w:pPr>
      <w:r w:rsidRPr="00834651">
        <w:rPr>
          <w:kern w:val="24"/>
        </w:rPr>
        <w:lastRenderedPageBreak/>
        <w:t>The acceptable range for this indicator is between 0.80 and 1.25.   Our data has consistently been within this.</w:t>
      </w:r>
      <w:r w:rsidR="0010053D">
        <w:rPr>
          <w:kern w:val="24"/>
        </w:rPr>
        <w:t xml:space="preserve">  The national figure in 2025 was 1.02.</w:t>
      </w:r>
    </w:p>
    <w:p w14:paraId="345386D9" w14:textId="77777777" w:rsidR="00834651" w:rsidRDefault="00834651" w:rsidP="00FA3CF2">
      <w:pPr>
        <w:jc w:val="both"/>
        <w:rPr>
          <w:b/>
          <w:bCs/>
          <w:color w:val="005EB8"/>
          <w:kern w:val="24"/>
        </w:rPr>
      </w:pPr>
    </w:p>
    <w:p w14:paraId="78C5C2BE" w14:textId="689196D0" w:rsidR="00FA3CF2" w:rsidRPr="00442535" w:rsidRDefault="00FA3CF2" w:rsidP="00FA3CF2">
      <w:pPr>
        <w:jc w:val="both"/>
        <w:rPr>
          <w:b/>
          <w:bCs/>
          <w:color w:val="005EB8"/>
          <w:kern w:val="24"/>
        </w:rPr>
      </w:pPr>
      <w:r w:rsidRPr="00442535">
        <w:rPr>
          <w:b/>
          <w:bCs/>
          <w:color w:val="005EB8"/>
          <w:kern w:val="24"/>
        </w:rPr>
        <w:t>WRES Indicator 5</w:t>
      </w:r>
    </w:p>
    <w:p w14:paraId="70E0BC16" w14:textId="776E0E96" w:rsidR="004C475C" w:rsidRDefault="00FA3CF2" w:rsidP="00FA3CF2">
      <w:pPr>
        <w:rPr>
          <w:rFonts w:eastAsiaTheme="minorEastAsia"/>
          <w:b/>
          <w:bCs/>
          <w:color w:val="000000" w:themeColor="text1"/>
          <w:kern w:val="24"/>
          <w:lang w:eastAsia="en-GB"/>
        </w:rPr>
      </w:pPr>
      <w:r w:rsidRPr="00CB2A34">
        <w:rPr>
          <w:rFonts w:eastAsiaTheme="minorEastAsia"/>
          <w:b/>
          <w:bCs/>
          <w:color w:val="000000" w:themeColor="text1"/>
          <w:kern w:val="24"/>
          <w:lang w:eastAsia="en-GB"/>
        </w:rPr>
        <w:t>Percentage of staff experiencing harassment, bullying or abuse from patients / service users, their relatives, or the public in the last 12 months (national staff survey q14a)</w:t>
      </w:r>
      <w:r w:rsidR="00CB2A34">
        <w:rPr>
          <w:rFonts w:eastAsiaTheme="minorEastAsia"/>
          <w:b/>
          <w:bCs/>
          <w:color w:val="000000" w:themeColor="text1"/>
          <w:kern w:val="24"/>
          <w:lang w:eastAsia="en-GB"/>
        </w:rPr>
        <w:t>:</w:t>
      </w:r>
    </w:p>
    <w:p w14:paraId="2B7341D5" w14:textId="77777777" w:rsidR="00192D0C" w:rsidRPr="00BB7354" w:rsidRDefault="00192D0C" w:rsidP="00FA3CF2">
      <w:pPr>
        <w:rPr>
          <w:rFonts w:eastAsiaTheme="minorEastAsia"/>
          <w:b/>
          <w:bCs/>
          <w:color w:val="000000" w:themeColor="text1"/>
          <w:kern w:val="24"/>
          <w:lang w:eastAsia="en-GB"/>
        </w:rPr>
      </w:pPr>
    </w:p>
    <w:p w14:paraId="69B1729E" w14:textId="52C8409A" w:rsidR="00354550" w:rsidRDefault="002B290B" w:rsidP="002C4DAA">
      <w:pPr>
        <w:jc w:val="both"/>
        <w:rPr>
          <w:rFonts w:cs="Arial"/>
          <w:b/>
          <w:color w:val="0070C0"/>
          <w:lang w:eastAsia="en-GB"/>
        </w:rPr>
      </w:pPr>
      <w:r w:rsidRPr="002B290B">
        <w:rPr>
          <w:rFonts w:cs="Arial"/>
          <w:b/>
          <w:noProof/>
          <w:color w:val="0070C0"/>
          <w:lang w:eastAsia="en-GB"/>
        </w:rPr>
        <w:drawing>
          <wp:inline distT="0" distB="0" distL="0" distR="0" wp14:anchorId="67633C51" wp14:editId="400A7B7D">
            <wp:extent cx="5898515" cy="3149600"/>
            <wp:effectExtent l="19050" t="19050" r="26035" b="12700"/>
            <wp:docPr id="198896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96985" name=""/>
                    <pic:cNvPicPr/>
                  </pic:nvPicPr>
                  <pic:blipFill>
                    <a:blip r:embed="rId30"/>
                    <a:stretch>
                      <a:fillRect/>
                    </a:stretch>
                  </pic:blipFill>
                  <pic:spPr>
                    <a:xfrm>
                      <a:off x="0" y="0"/>
                      <a:ext cx="5901191" cy="3151029"/>
                    </a:xfrm>
                    <a:prstGeom prst="rect">
                      <a:avLst/>
                    </a:prstGeom>
                    <a:ln>
                      <a:solidFill>
                        <a:schemeClr val="tx1">
                          <a:lumMod val="50000"/>
                          <a:lumOff val="50000"/>
                        </a:schemeClr>
                      </a:solidFill>
                    </a:ln>
                  </pic:spPr>
                </pic:pic>
              </a:graphicData>
            </a:graphic>
          </wp:inline>
        </w:drawing>
      </w:r>
    </w:p>
    <w:p w14:paraId="3931877F" w14:textId="65BFE941" w:rsidR="006D748D" w:rsidRPr="006D748D" w:rsidRDefault="006D748D" w:rsidP="0019268B">
      <w:pPr>
        <w:rPr>
          <w:rFonts w:cs="Arial"/>
          <w:bCs/>
          <w:lang w:eastAsia="en-GB"/>
        </w:rPr>
      </w:pPr>
      <w:r>
        <w:rPr>
          <w:rFonts w:cs="Arial"/>
          <w:bCs/>
          <w:lang w:eastAsia="en-GB"/>
        </w:rPr>
        <w:t xml:space="preserve">This indicator has </w:t>
      </w:r>
      <w:r w:rsidR="005960D0">
        <w:rPr>
          <w:rFonts w:cs="Arial"/>
          <w:bCs/>
          <w:lang w:eastAsia="en-GB"/>
        </w:rPr>
        <w:t xml:space="preserve">deteriorated by </w:t>
      </w:r>
      <w:r w:rsidR="00733302">
        <w:rPr>
          <w:rFonts w:cs="Arial"/>
          <w:bCs/>
          <w:lang w:eastAsia="en-GB"/>
        </w:rPr>
        <w:t>0.28%</w:t>
      </w:r>
      <w:r>
        <w:rPr>
          <w:rFonts w:cs="Arial"/>
          <w:bCs/>
          <w:lang w:eastAsia="en-GB"/>
        </w:rPr>
        <w:t xml:space="preserve"> for global majority colleagues</w:t>
      </w:r>
      <w:r w:rsidR="009958F8">
        <w:rPr>
          <w:rFonts w:cs="Arial"/>
          <w:bCs/>
          <w:lang w:eastAsia="en-GB"/>
        </w:rPr>
        <w:t xml:space="preserve"> after two years of significant improvement, however it</w:t>
      </w:r>
      <w:r>
        <w:rPr>
          <w:rFonts w:cs="Arial"/>
          <w:bCs/>
          <w:lang w:eastAsia="en-GB"/>
        </w:rPr>
        <w:t xml:space="preserve"> </w:t>
      </w:r>
      <w:r w:rsidR="009958F8">
        <w:rPr>
          <w:rFonts w:cs="Arial"/>
          <w:bCs/>
          <w:lang w:eastAsia="en-GB"/>
        </w:rPr>
        <w:t xml:space="preserve">remains </w:t>
      </w:r>
      <w:r>
        <w:rPr>
          <w:rFonts w:cs="Arial"/>
          <w:bCs/>
          <w:lang w:eastAsia="en-GB"/>
        </w:rPr>
        <w:t>better than the peer average,</w:t>
      </w:r>
      <w:r w:rsidR="00391210">
        <w:rPr>
          <w:rFonts w:cs="Arial"/>
          <w:bCs/>
          <w:lang w:eastAsia="en-GB"/>
        </w:rPr>
        <w:t xml:space="preserve"> There has been a small </w:t>
      </w:r>
      <w:r w:rsidR="00A7219B">
        <w:rPr>
          <w:rFonts w:cs="Arial"/>
          <w:bCs/>
          <w:lang w:eastAsia="en-GB"/>
        </w:rPr>
        <w:t>improvement</w:t>
      </w:r>
      <w:r>
        <w:rPr>
          <w:rFonts w:cs="Arial"/>
          <w:bCs/>
          <w:lang w:eastAsia="en-GB"/>
        </w:rPr>
        <w:t xml:space="preserve"> for white colleagues</w:t>
      </w:r>
      <w:r w:rsidR="00F14618">
        <w:rPr>
          <w:rFonts w:cs="Arial"/>
          <w:bCs/>
          <w:lang w:eastAsia="en-GB"/>
        </w:rPr>
        <w:t xml:space="preserve">. </w:t>
      </w:r>
    </w:p>
    <w:p w14:paraId="7510E36D" w14:textId="77777777" w:rsidR="003A37EB" w:rsidRPr="00546054" w:rsidRDefault="003A37EB" w:rsidP="00546054">
      <w:pPr>
        <w:rPr>
          <w:rFonts w:cs="Arial"/>
          <w:bCs/>
          <w:lang w:eastAsia="en-GB"/>
        </w:rPr>
      </w:pPr>
    </w:p>
    <w:p w14:paraId="0C467443" w14:textId="73E1138A" w:rsidR="00FA3CF2" w:rsidRDefault="00FA3CF2" w:rsidP="00FA3CF2">
      <w:pPr>
        <w:jc w:val="both"/>
        <w:rPr>
          <w:b/>
          <w:bCs/>
          <w:color w:val="005EB8"/>
          <w:kern w:val="24"/>
        </w:rPr>
      </w:pPr>
      <w:r w:rsidRPr="00442535">
        <w:rPr>
          <w:b/>
          <w:bCs/>
          <w:color w:val="005EB8"/>
          <w:kern w:val="24"/>
        </w:rPr>
        <w:t>WRES Indicator 6</w:t>
      </w:r>
    </w:p>
    <w:p w14:paraId="140A562A" w14:textId="77777777" w:rsidR="003A37EB" w:rsidRPr="00442535" w:rsidRDefault="003A37EB" w:rsidP="00FA3CF2">
      <w:pPr>
        <w:jc w:val="both"/>
        <w:rPr>
          <w:noProof/>
          <w:color w:val="005EB8"/>
        </w:rPr>
      </w:pPr>
    </w:p>
    <w:p w14:paraId="0DA21284" w14:textId="1DAD09ED" w:rsidR="00043FEC" w:rsidRDefault="00FA3CF2" w:rsidP="00FA3CF2">
      <w:pPr>
        <w:rPr>
          <w:rFonts w:eastAsiaTheme="minorEastAsia"/>
          <w:b/>
          <w:bCs/>
          <w:color w:val="000000" w:themeColor="text1"/>
          <w:kern w:val="24"/>
          <w:lang w:eastAsia="en-GB"/>
        </w:rPr>
      </w:pPr>
      <w:r w:rsidRPr="00CB2A34">
        <w:rPr>
          <w:rFonts w:eastAsiaTheme="minorEastAsia"/>
          <w:b/>
          <w:bCs/>
          <w:color w:val="000000" w:themeColor="text1"/>
          <w:kern w:val="24"/>
          <w:lang w:eastAsia="en-GB"/>
        </w:rPr>
        <w:t>Percentage of staff experiencing harassment, bullying or abuse from staff in the last 12 months (national staff survey q14c)</w:t>
      </w:r>
    </w:p>
    <w:p w14:paraId="6D9BCB1C" w14:textId="77777777" w:rsidR="00043FEC" w:rsidRPr="004C475C" w:rsidRDefault="00043FEC" w:rsidP="00FA3CF2">
      <w:pPr>
        <w:rPr>
          <w:rFonts w:eastAsiaTheme="minorEastAsia"/>
          <w:b/>
          <w:bCs/>
          <w:color w:val="000000" w:themeColor="text1"/>
          <w:kern w:val="24"/>
          <w:sz w:val="16"/>
          <w:szCs w:val="16"/>
          <w:lang w:eastAsia="en-GB"/>
        </w:rPr>
      </w:pPr>
    </w:p>
    <w:p w14:paraId="4A926E6F" w14:textId="727D47D7" w:rsidR="00354550" w:rsidRDefault="000605F3" w:rsidP="00FA3CF2">
      <w:pPr>
        <w:rPr>
          <w:rFonts w:eastAsiaTheme="minorEastAsia"/>
          <w:b/>
          <w:bCs/>
          <w:color w:val="000000" w:themeColor="text1"/>
          <w:kern w:val="24"/>
          <w:lang w:eastAsia="en-GB"/>
        </w:rPr>
      </w:pPr>
      <w:r w:rsidRPr="000605F3">
        <w:rPr>
          <w:rFonts w:eastAsiaTheme="minorEastAsia"/>
          <w:b/>
          <w:bCs/>
          <w:noProof/>
          <w:color w:val="000000" w:themeColor="text1"/>
          <w:kern w:val="24"/>
          <w:lang w:eastAsia="en-GB"/>
        </w:rPr>
        <w:drawing>
          <wp:inline distT="0" distB="0" distL="0" distR="0" wp14:anchorId="4B39EDA7" wp14:editId="0B6E2D34">
            <wp:extent cx="5898515" cy="3117611"/>
            <wp:effectExtent l="19050" t="19050" r="26035" b="26035"/>
            <wp:docPr id="2027513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13353" name=""/>
                    <pic:cNvPicPr/>
                  </pic:nvPicPr>
                  <pic:blipFill>
                    <a:blip r:embed="rId31"/>
                    <a:stretch>
                      <a:fillRect/>
                    </a:stretch>
                  </pic:blipFill>
                  <pic:spPr>
                    <a:xfrm>
                      <a:off x="0" y="0"/>
                      <a:ext cx="5915434" cy="3126553"/>
                    </a:xfrm>
                    <a:prstGeom prst="rect">
                      <a:avLst/>
                    </a:prstGeom>
                    <a:ln>
                      <a:solidFill>
                        <a:schemeClr val="tx1">
                          <a:lumMod val="50000"/>
                          <a:lumOff val="50000"/>
                        </a:schemeClr>
                      </a:solidFill>
                    </a:ln>
                  </pic:spPr>
                </pic:pic>
              </a:graphicData>
            </a:graphic>
          </wp:inline>
        </w:drawing>
      </w:r>
    </w:p>
    <w:p w14:paraId="3E6A6136" w14:textId="77777777" w:rsidR="00192D0C" w:rsidRDefault="006D748D" w:rsidP="008B794D">
      <w:pPr>
        <w:rPr>
          <w:noProof/>
        </w:rPr>
      </w:pPr>
      <w:r>
        <w:rPr>
          <w:noProof/>
        </w:rPr>
        <w:t xml:space="preserve">This indicator </w:t>
      </w:r>
      <w:r w:rsidR="00582FF1">
        <w:rPr>
          <w:noProof/>
        </w:rPr>
        <w:t xml:space="preserve">has deteriorated by </w:t>
      </w:r>
      <w:r w:rsidR="00CB49DB">
        <w:rPr>
          <w:noProof/>
        </w:rPr>
        <w:t xml:space="preserve">3.39% </w:t>
      </w:r>
      <w:r>
        <w:rPr>
          <w:noProof/>
        </w:rPr>
        <w:t xml:space="preserve">and </w:t>
      </w:r>
      <w:r w:rsidR="00FA0257">
        <w:rPr>
          <w:noProof/>
        </w:rPr>
        <w:t>is notably</w:t>
      </w:r>
      <w:r>
        <w:rPr>
          <w:noProof/>
        </w:rPr>
        <w:t xml:space="preserve"> worse than the peer average</w:t>
      </w:r>
      <w:r w:rsidR="00F77091">
        <w:rPr>
          <w:noProof/>
        </w:rPr>
        <w:t xml:space="preserve"> for global majority</w:t>
      </w:r>
    </w:p>
    <w:p w14:paraId="05CDC520" w14:textId="51658349" w:rsidR="00497833" w:rsidRDefault="00F77091" w:rsidP="008B794D">
      <w:pPr>
        <w:rPr>
          <w:noProof/>
        </w:rPr>
      </w:pPr>
      <w:r>
        <w:rPr>
          <w:noProof/>
        </w:rPr>
        <w:t>staff</w:t>
      </w:r>
      <w:r w:rsidR="006D748D">
        <w:rPr>
          <w:noProof/>
        </w:rPr>
        <w:t xml:space="preserve">.   </w:t>
      </w:r>
      <w:r w:rsidR="001976CC">
        <w:rPr>
          <w:noProof/>
        </w:rPr>
        <w:t xml:space="preserve">White colleague experience has slightly </w:t>
      </w:r>
      <w:r w:rsidR="00FC50E4">
        <w:rPr>
          <w:noProof/>
        </w:rPr>
        <w:t>improved</w:t>
      </w:r>
      <w:r w:rsidR="001976CC">
        <w:rPr>
          <w:noProof/>
        </w:rPr>
        <w:t>,</w:t>
      </w:r>
      <w:r w:rsidR="00FC50E4">
        <w:rPr>
          <w:noProof/>
        </w:rPr>
        <w:t xml:space="preserve"> but</w:t>
      </w:r>
      <w:r w:rsidR="001976CC">
        <w:rPr>
          <w:noProof/>
        </w:rPr>
        <w:t xml:space="preserve"> is also worse than the peer average.</w:t>
      </w:r>
      <w:r w:rsidR="000209C0">
        <w:rPr>
          <w:noProof/>
        </w:rPr>
        <w:t xml:space="preserve">  </w:t>
      </w:r>
    </w:p>
    <w:p w14:paraId="7F8E0CDC" w14:textId="77777777" w:rsidR="00497833" w:rsidRDefault="00497833" w:rsidP="00FA3CF2">
      <w:pPr>
        <w:jc w:val="both"/>
        <w:rPr>
          <w:noProof/>
        </w:rPr>
      </w:pPr>
    </w:p>
    <w:p w14:paraId="72351A17" w14:textId="2444B238" w:rsidR="00FA3CF2" w:rsidRPr="00442535" w:rsidRDefault="00FA3CF2" w:rsidP="00FA3CF2">
      <w:pPr>
        <w:jc w:val="both"/>
        <w:rPr>
          <w:b/>
          <w:bCs/>
          <w:color w:val="005EB8"/>
          <w:kern w:val="24"/>
        </w:rPr>
      </w:pPr>
      <w:r w:rsidRPr="00442535">
        <w:rPr>
          <w:b/>
          <w:bCs/>
          <w:color w:val="005EB8"/>
          <w:kern w:val="24"/>
        </w:rPr>
        <w:t>WRES Indicator 7</w:t>
      </w:r>
    </w:p>
    <w:p w14:paraId="399BD8A3" w14:textId="253D535A" w:rsidR="00B76E75" w:rsidRDefault="00FA3CF2" w:rsidP="00FA3CF2">
      <w:pPr>
        <w:rPr>
          <w:rFonts w:eastAsiaTheme="minorEastAsia"/>
          <w:b/>
          <w:bCs/>
          <w:color w:val="000000" w:themeColor="text1"/>
          <w:kern w:val="24"/>
          <w:lang w:eastAsia="en-GB"/>
        </w:rPr>
      </w:pPr>
      <w:r w:rsidRPr="006F349E">
        <w:rPr>
          <w:rFonts w:eastAsiaTheme="minorEastAsia"/>
          <w:b/>
          <w:bCs/>
          <w:color w:val="000000" w:themeColor="text1"/>
          <w:kern w:val="24"/>
          <w:lang w:eastAsia="en-GB"/>
        </w:rPr>
        <w:t>Percentage of staff believing that their trust provides equal opportunities for career progression or promotion (staff survey q15)</w:t>
      </w:r>
    </w:p>
    <w:p w14:paraId="7D5A7F45" w14:textId="77777777" w:rsidR="004C475C" w:rsidRPr="004C475C" w:rsidRDefault="004C475C" w:rsidP="00FA3CF2">
      <w:pPr>
        <w:rPr>
          <w:rFonts w:eastAsiaTheme="minorEastAsia"/>
          <w:b/>
          <w:bCs/>
          <w:color w:val="000000" w:themeColor="text1"/>
          <w:kern w:val="24"/>
          <w:sz w:val="16"/>
          <w:szCs w:val="16"/>
          <w:lang w:eastAsia="en-GB"/>
        </w:rPr>
      </w:pPr>
    </w:p>
    <w:p w14:paraId="7BD0C77B" w14:textId="3BDCEBC2" w:rsidR="00FA3CF2" w:rsidRDefault="004C0FF7" w:rsidP="002C4DAA">
      <w:pPr>
        <w:jc w:val="both"/>
        <w:rPr>
          <w:rFonts w:cs="Arial"/>
          <w:b/>
          <w:color w:val="0070C0"/>
          <w:lang w:eastAsia="en-GB"/>
        </w:rPr>
      </w:pPr>
      <w:r w:rsidRPr="004C0FF7">
        <w:rPr>
          <w:rFonts w:cs="Arial"/>
          <w:b/>
          <w:noProof/>
          <w:color w:val="0070C0"/>
          <w:lang w:eastAsia="en-GB"/>
        </w:rPr>
        <w:drawing>
          <wp:inline distT="0" distB="0" distL="0" distR="0" wp14:anchorId="254D4EFD" wp14:editId="73597860">
            <wp:extent cx="5289550" cy="2960840"/>
            <wp:effectExtent l="19050" t="19050" r="25400" b="11430"/>
            <wp:docPr id="721976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976631" name=""/>
                    <pic:cNvPicPr/>
                  </pic:nvPicPr>
                  <pic:blipFill>
                    <a:blip r:embed="rId32"/>
                    <a:stretch>
                      <a:fillRect/>
                    </a:stretch>
                  </pic:blipFill>
                  <pic:spPr>
                    <a:xfrm>
                      <a:off x="0" y="0"/>
                      <a:ext cx="5305611" cy="2969830"/>
                    </a:xfrm>
                    <a:prstGeom prst="rect">
                      <a:avLst/>
                    </a:prstGeom>
                    <a:ln>
                      <a:solidFill>
                        <a:schemeClr val="tx1">
                          <a:lumMod val="50000"/>
                          <a:lumOff val="50000"/>
                        </a:schemeClr>
                      </a:solidFill>
                    </a:ln>
                  </pic:spPr>
                </pic:pic>
              </a:graphicData>
            </a:graphic>
          </wp:inline>
        </w:drawing>
      </w:r>
    </w:p>
    <w:p w14:paraId="5F12431A" w14:textId="68319238" w:rsidR="005A1AC5" w:rsidRDefault="00FA3CF2" w:rsidP="00546054">
      <w:pPr>
        <w:rPr>
          <w:kern w:val="24"/>
        </w:rPr>
      </w:pPr>
      <w:r>
        <w:rPr>
          <w:noProof/>
        </w:rPr>
        <mc:AlternateContent>
          <mc:Choice Requires="wps">
            <w:drawing>
              <wp:anchor distT="0" distB="0" distL="114300" distR="114300" simplePos="0" relativeHeight="251707392" behindDoc="0" locked="0" layoutInCell="1" allowOverlap="1" wp14:anchorId="3EDA77FE" wp14:editId="48F5E61D">
                <wp:simplePos x="0" y="0"/>
                <wp:positionH relativeFrom="column">
                  <wp:posOffset>7068771</wp:posOffset>
                </wp:positionH>
                <wp:positionV relativeFrom="paragraph">
                  <wp:posOffset>283796</wp:posOffset>
                </wp:positionV>
                <wp:extent cx="2840453" cy="3938258"/>
                <wp:effectExtent l="0" t="0" r="0" b="0"/>
                <wp:wrapNone/>
                <wp:docPr id="941977436" name="TextBox 17"/>
                <wp:cNvGraphicFramePr/>
                <a:graphic xmlns:a="http://schemas.openxmlformats.org/drawingml/2006/main">
                  <a:graphicData uri="http://schemas.microsoft.com/office/word/2010/wordprocessingShape">
                    <wps:wsp>
                      <wps:cNvSpPr txBox="1"/>
                      <wps:spPr>
                        <a:xfrm>
                          <a:off x="0" y="0"/>
                          <a:ext cx="2840453" cy="3938258"/>
                        </a:xfrm>
                        <a:prstGeom prst="rect">
                          <a:avLst/>
                        </a:prstGeom>
                        <a:noFill/>
                      </wps:spPr>
                      <wps:txbx>
                        <w:txbxContent>
                          <w:p w14:paraId="4E17CDB2" w14:textId="3038852C" w:rsidR="00FA3CF2" w:rsidRDefault="00FA3CF2" w:rsidP="00FA3CF2">
                            <w:pPr>
                              <w:textAlignment w:val="baseline"/>
                              <w:rPr>
                                <w:rFonts w:eastAsia="+mn-ea" w:cs="Arial"/>
                                <w:color w:val="000000"/>
                                <w:kern w:val="24"/>
                              </w:rPr>
                            </w:pPr>
                            <w:r>
                              <w:rPr>
                                <w:rFonts w:eastAsia="+mn-ea" w:cs="Arial"/>
                                <w:color w:val="000000"/>
                                <w:kern w:val="24"/>
                              </w:rPr>
                              <w:t xml:space="preserve">A lower percentage of Black, Asian and Minority Ethnic colleagues </w:t>
                            </w:r>
                            <w:r>
                              <w:rPr>
                                <w:rFonts w:eastAsia="+mn-ea" w:cs="Arial"/>
                                <w:b/>
                                <w:bCs/>
                                <w:color w:val="000000"/>
                                <w:kern w:val="24"/>
                              </w:rPr>
                              <w:t xml:space="preserve">(41.31%) </w:t>
                            </w:r>
                            <w:r>
                              <w:rPr>
                                <w:rFonts w:eastAsia="+mn-ea" w:cs="Arial"/>
                                <w:color w:val="000000"/>
                                <w:kern w:val="24"/>
                              </w:rPr>
                              <w:t xml:space="preserve">than white colleagues </w:t>
                            </w:r>
                            <w:r>
                              <w:rPr>
                                <w:rFonts w:eastAsia="+mn-ea" w:cs="Arial"/>
                                <w:b/>
                                <w:bCs/>
                                <w:color w:val="000000"/>
                                <w:kern w:val="24"/>
                              </w:rPr>
                              <w:t xml:space="preserve">(59.86%) </w:t>
                            </w:r>
                            <w:r>
                              <w:rPr>
                                <w:rFonts w:eastAsia="+mn-ea" w:cs="Arial"/>
                                <w:color w:val="000000"/>
                                <w:kern w:val="24"/>
                              </w:rPr>
                              <w:t xml:space="preserve">felt that the </w:t>
                            </w:r>
                            <w:r w:rsidR="00AD2453">
                              <w:rPr>
                                <w:rFonts w:eastAsia="+mn-ea" w:cs="Arial"/>
                                <w:color w:val="000000"/>
                                <w:kern w:val="24"/>
                              </w:rPr>
                              <w:t>T</w:t>
                            </w:r>
                            <w:r>
                              <w:rPr>
                                <w:rFonts w:eastAsia="+mn-ea" w:cs="Arial"/>
                                <w:color w:val="000000"/>
                                <w:kern w:val="24"/>
                              </w:rPr>
                              <w:t>rust provides equal opportunities for career progression or promotion</w:t>
                            </w:r>
                            <w:r w:rsidR="00035EDB">
                              <w:rPr>
                                <w:rFonts w:eastAsia="+mn-ea" w:cs="Arial"/>
                                <w:color w:val="000000"/>
                                <w:kern w:val="24"/>
                              </w:rPr>
                              <w:t xml:space="preserve">. </w:t>
                            </w:r>
                          </w:p>
                          <w:p w14:paraId="2A7D3FA7" w14:textId="77777777" w:rsidR="00FA3CF2" w:rsidRDefault="00FA3CF2" w:rsidP="00FA3CF2">
                            <w:pPr>
                              <w:textAlignment w:val="baseline"/>
                              <w:rPr>
                                <w:rFonts w:eastAsia="+mn-ea" w:cs="Arial"/>
                                <w:color w:val="000000"/>
                                <w:kern w:val="24"/>
                              </w:rPr>
                            </w:pPr>
                          </w:p>
                          <w:p w14:paraId="7872118B" w14:textId="3A13E6A4" w:rsidR="00FA3CF2" w:rsidRDefault="00FA3CF2" w:rsidP="00FA3CF2">
                            <w:pPr>
                              <w:textAlignment w:val="baseline"/>
                              <w:rPr>
                                <w:rFonts w:eastAsia="+mn-ea" w:cs="Arial"/>
                                <w:color w:val="000000"/>
                                <w:kern w:val="24"/>
                              </w:rPr>
                            </w:pPr>
                            <w:r>
                              <w:rPr>
                                <w:rFonts w:eastAsia="+mn-ea" w:cs="Arial"/>
                                <w:color w:val="000000"/>
                                <w:kern w:val="24"/>
                              </w:rPr>
                              <w:t xml:space="preserve">This represents a </w:t>
                            </w:r>
                            <w:r w:rsidRPr="007C0068">
                              <w:rPr>
                                <w:rFonts w:eastAsia="+mn-ea" w:cs="Arial"/>
                                <w:b/>
                                <w:bCs/>
                                <w:color w:val="000000"/>
                                <w:kern w:val="24"/>
                              </w:rPr>
                              <w:t>deterioration</w:t>
                            </w:r>
                            <w:r>
                              <w:rPr>
                                <w:rFonts w:eastAsia="+mn-ea" w:cs="Arial"/>
                                <w:color w:val="000000"/>
                                <w:kern w:val="24"/>
                              </w:rPr>
                              <w:t xml:space="preserve"> in this indicator of 0.51%</w:t>
                            </w:r>
                            <w:r w:rsidR="00AD2453">
                              <w:rPr>
                                <w:rFonts w:eastAsia="+mn-ea" w:cs="Arial"/>
                                <w:color w:val="000000"/>
                                <w:kern w:val="24"/>
                              </w:rPr>
                              <w:t xml:space="preserve"> and t</w:t>
                            </w:r>
                            <w:r>
                              <w:rPr>
                                <w:rFonts w:eastAsia="+mn-ea" w:cs="Arial"/>
                                <w:color w:val="000000"/>
                                <w:kern w:val="24"/>
                              </w:rPr>
                              <w:t xml:space="preserve">he gap </w:t>
                            </w:r>
                            <w:r w:rsidR="00AD2453">
                              <w:rPr>
                                <w:rFonts w:eastAsia="+mn-ea" w:cs="Arial"/>
                                <w:color w:val="000000"/>
                                <w:kern w:val="24"/>
                              </w:rPr>
                              <w:t xml:space="preserve">between </w:t>
                            </w:r>
                            <w:r w:rsidR="00043359">
                              <w:rPr>
                                <w:rFonts w:eastAsia="+mn-ea" w:cs="Arial"/>
                                <w:color w:val="000000"/>
                                <w:kern w:val="24"/>
                              </w:rPr>
                              <w:t xml:space="preserve">BAME </w:t>
                            </w:r>
                            <w:r w:rsidR="00AD2453">
                              <w:rPr>
                                <w:rFonts w:eastAsia="+mn-ea" w:cs="Arial"/>
                                <w:color w:val="000000"/>
                                <w:kern w:val="24"/>
                              </w:rPr>
                              <w:t xml:space="preserve">and white colleagues </w:t>
                            </w:r>
                            <w:r>
                              <w:rPr>
                                <w:rFonts w:eastAsia="+mn-ea" w:cs="Arial"/>
                                <w:color w:val="000000"/>
                                <w:kern w:val="24"/>
                              </w:rPr>
                              <w:t>has widened by 2% compared to the previous year</w:t>
                            </w:r>
                            <w:r w:rsidR="00AD2453">
                              <w:rPr>
                                <w:rFonts w:eastAsia="+mn-ea" w:cs="Arial"/>
                                <w:color w:val="000000"/>
                                <w:kern w:val="24"/>
                              </w:rPr>
                              <w:t>.</w:t>
                            </w:r>
                            <w:r>
                              <w:rPr>
                                <w:rFonts w:eastAsia="+mn-ea" w:cs="Arial"/>
                                <w:color w:val="000000"/>
                                <w:kern w:val="24"/>
                              </w:rPr>
                              <w:t xml:space="preserve"> </w:t>
                            </w:r>
                            <w:r w:rsidR="00AD2453">
                              <w:rPr>
                                <w:rFonts w:eastAsia="+mn-ea" w:cs="Arial"/>
                                <w:color w:val="000000"/>
                                <w:kern w:val="24"/>
                              </w:rPr>
                              <w:t xml:space="preserve">This </w:t>
                            </w:r>
                            <w:r>
                              <w:rPr>
                                <w:rFonts w:eastAsia="+mn-ea" w:cs="Arial"/>
                                <w:color w:val="000000"/>
                                <w:kern w:val="24"/>
                              </w:rPr>
                              <w:t xml:space="preserve">is also 7.3% worse than </w:t>
                            </w:r>
                            <w:r w:rsidR="00AD2453">
                              <w:rPr>
                                <w:rFonts w:eastAsia="+mn-ea" w:cs="Arial"/>
                                <w:color w:val="000000"/>
                                <w:kern w:val="24"/>
                              </w:rPr>
                              <w:t>our NSS</w:t>
                            </w:r>
                            <w:r>
                              <w:rPr>
                                <w:rFonts w:eastAsia="+mn-ea" w:cs="Arial"/>
                                <w:color w:val="000000"/>
                                <w:kern w:val="24"/>
                              </w:rPr>
                              <w:t xml:space="preserve"> peer</w:t>
                            </w:r>
                            <w:r w:rsidR="00AD2453">
                              <w:rPr>
                                <w:rFonts w:eastAsia="+mn-ea" w:cs="Arial"/>
                                <w:color w:val="000000"/>
                                <w:kern w:val="24"/>
                              </w:rPr>
                              <w:t xml:space="preserve"> comparator</w:t>
                            </w:r>
                            <w:r>
                              <w:rPr>
                                <w:rFonts w:eastAsia="+mn-ea" w:cs="Arial"/>
                                <w:color w:val="000000"/>
                                <w:kern w:val="24"/>
                              </w:rPr>
                              <w:t xml:space="preserve"> group average for Black, Asian and Minority Ethnic colleagues.</w:t>
                            </w:r>
                          </w:p>
                          <w:p w14:paraId="56731732" w14:textId="77777777" w:rsidR="00401438" w:rsidRDefault="00401438" w:rsidP="00FA3CF2">
                            <w:pPr>
                              <w:textAlignment w:val="baseline"/>
                              <w:rPr>
                                <w:rFonts w:eastAsia="+mn-ea" w:cs="Arial"/>
                                <w:color w:val="000000"/>
                                <w:kern w:val="24"/>
                              </w:rPr>
                            </w:pPr>
                          </w:p>
                          <w:p w14:paraId="4F60C852" w14:textId="0E4739A8" w:rsidR="00401438" w:rsidRDefault="00401438" w:rsidP="00FA3CF2">
                            <w:pPr>
                              <w:textAlignment w:val="baseline"/>
                              <w:rPr>
                                <w:rFonts w:eastAsia="+mn-ea" w:cs="Arial"/>
                                <w:color w:val="000000"/>
                                <w:kern w:val="24"/>
                              </w:rPr>
                            </w:pPr>
                            <w:r>
                              <w:rPr>
                                <w:rFonts w:eastAsia="+mn-ea" w:cs="Arial"/>
                                <w:color w:val="000000"/>
                                <w:kern w:val="24"/>
                              </w:rPr>
                              <w:t>The 2023 national WRES Data Report shows that</w:t>
                            </w:r>
                            <w:r w:rsidRPr="00001A4D">
                              <w:t xml:space="preserve"> a lower percentage of B</w:t>
                            </w:r>
                            <w:r>
                              <w:t xml:space="preserve">lack, Asian and </w:t>
                            </w:r>
                            <w:r w:rsidRPr="00001A4D">
                              <w:t>M</w:t>
                            </w:r>
                            <w:r>
                              <w:t xml:space="preserve">inority </w:t>
                            </w:r>
                            <w:r w:rsidRPr="00001A4D">
                              <w:t>E</w:t>
                            </w:r>
                            <w:r>
                              <w:t>thnic</w:t>
                            </w:r>
                            <w:r w:rsidRPr="00001A4D">
                              <w:t xml:space="preserve"> staff (46.4%) felt that their trust provides equal opportunities for career progression or promotion</w:t>
                            </w:r>
                            <w:r w:rsidR="00043359">
                              <w:t xml:space="preserve"> compared to white colleagues</w:t>
                            </w:r>
                            <w:r w:rsidR="00043359" w:rsidRPr="00043359">
                              <w:t xml:space="preserve"> </w:t>
                            </w:r>
                            <w:r w:rsidR="00043359">
                              <w:t>(</w:t>
                            </w:r>
                            <w:r w:rsidR="00043359" w:rsidRPr="00001A4D">
                              <w:t>59.1%)</w:t>
                            </w:r>
                            <w:r w:rsidR="00043359">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EDA77FE" id="_x0000_s1041" type="#_x0000_t202" style="position:absolute;margin-left:556.6pt;margin-top:22.35pt;width:223.65pt;height:310.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" filled="f" stroked="f">
                <v:textbox>
                  <w:txbxContent>
                    <w:p w14:paraId="4E17CDB2" w14:textId="3038852C" w:rsidR="00FA3CF2" w:rsidRDefault="00FA3CF2" w:rsidP="00FA3CF2">
                      <w:pPr>
                        <w:textAlignment w:val="baseline"/>
                        <w:rPr>
                          <w:rFonts w:eastAsia="+mn-ea" w:cs="Arial"/>
                          <w:color w:val="000000"/>
                          <w:kern w:val="24"/>
                        </w:rPr>
                      </w:pPr>
                      <w:r>
                        <w:rPr>
                          <w:rFonts w:eastAsia="+mn-ea" w:cs="Arial"/>
                          <w:color w:val="000000"/>
                          <w:kern w:val="24"/>
                        </w:rPr>
                        <w:t xml:space="preserve">A lower percentage of Black, Asian and Minority Ethnic colleagues </w:t>
                      </w:r>
                      <w:r>
                        <w:rPr>
                          <w:rFonts w:eastAsia="+mn-ea" w:cs="Arial"/>
                          <w:b/>
                          <w:bCs/>
                          <w:color w:val="000000"/>
                          <w:kern w:val="24"/>
                        </w:rPr>
                        <w:t xml:space="preserve">(41.31%) </w:t>
                      </w:r>
                      <w:r>
                        <w:rPr>
                          <w:rFonts w:eastAsia="+mn-ea" w:cs="Arial"/>
                          <w:color w:val="000000"/>
                          <w:kern w:val="24"/>
                        </w:rPr>
                        <w:t xml:space="preserve">than white colleagues </w:t>
                      </w:r>
                      <w:r>
                        <w:rPr>
                          <w:rFonts w:eastAsia="+mn-ea" w:cs="Arial"/>
                          <w:b/>
                          <w:bCs/>
                          <w:color w:val="000000"/>
                          <w:kern w:val="24"/>
                        </w:rPr>
                        <w:t xml:space="preserve">(59.86%) </w:t>
                      </w:r>
                      <w:r>
                        <w:rPr>
                          <w:rFonts w:eastAsia="+mn-ea" w:cs="Arial"/>
                          <w:color w:val="000000"/>
                          <w:kern w:val="24"/>
                        </w:rPr>
                        <w:t xml:space="preserve">felt that the </w:t>
                      </w:r>
                      <w:r w:rsidR="00AD2453">
                        <w:rPr>
                          <w:rFonts w:eastAsia="+mn-ea" w:cs="Arial"/>
                          <w:color w:val="000000"/>
                          <w:kern w:val="24"/>
                        </w:rPr>
                        <w:t>T</w:t>
                      </w:r>
                      <w:r>
                        <w:rPr>
                          <w:rFonts w:eastAsia="+mn-ea" w:cs="Arial"/>
                          <w:color w:val="000000"/>
                          <w:kern w:val="24"/>
                        </w:rPr>
                        <w:t>rust provides equal opportunities for career progression or promotion</w:t>
                      </w:r>
                      <w:r w:rsidR="00035EDB">
                        <w:rPr>
                          <w:rFonts w:eastAsia="+mn-ea" w:cs="Arial"/>
                          <w:color w:val="000000"/>
                          <w:kern w:val="24"/>
                        </w:rPr>
                        <w:t xml:space="preserve">. </w:t>
                      </w:r>
                    </w:p>
                    <w:p w14:paraId="2A7D3FA7" w14:textId="77777777" w:rsidR="00FA3CF2" w:rsidRDefault="00FA3CF2" w:rsidP="00FA3CF2">
                      <w:pPr>
                        <w:textAlignment w:val="baseline"/>
                        <w:rPr>
                          <w:rFonts w:eastAsia="+mn-ea" w:cs="Arial"/>
                          <w:color w:val="000000"/>
                          <w:kern w:val="24"/>
                        </w:rPr>
                      </w:pPr>
                    </w:p>
                    <w:p w14:paraId="7872118B" w14:textId="3A13E6A4" w:rsidR="00FA3CF2" w:rsidRDefault="00FA3CF2" w:rsidP="00FA3CF2">
                      <w:pPr>
                        <w:textAlignment w:val="baseline"/>
                        <w:rPr>
                          <w:rFonts w:eastAsia="+mn-ea" w:cs="Arial"/>
                          <w:color w:val="000000"/>
                          <w:kern w:val="24"/>
                        </w:rPr>
                      </w:pPr>
                      <w:r>
                        <w:rPr>
                          <w:rFonts w:eastAsia="+mn-ea" w:cs="Arial"/>
                          <w:color w:val="000000"/>
                          <w:kern w:val="24"/>
                        </w:rPr>
                        <w:t xml:space="preserve">This represents a </w:t>
                      </w:r>
                      <w:r w:rsidRPr="007C0068">
                        <w:rPr>
                          <w:rFonts w:eastAsia="+mn-ea" w:cs="Arial"/>
                          <w:b/>
                          <w:bCs/>
                          <w:color w:val="000000"/>
                          <w:kern w:val="24"/>
                        </w:rPr>
                        <w:t>deterioration</w:t>
                      </w:r>
                      <w:r>
                        <w:rPr>
                          <w:rFonts w:eastAsia="+mn-ea" w:cs="Arial"/>
                          <w:color w:val="000000"/>
                          <w:kern w:val="24"/>
                        </w:rPr>
                        <w:t xml:space="preserve"> in this indicator of 0.51%</w:t>
                      </w:r>
                      <w:r w:rsidR="00AD2453">
                        <w:rPr>
                          <w:rFonts w:eastAsia="+mn-ea" w:cs="Arial"/>
                          <w:color w:val="000000"/>
                          <w:kern w:val="24"/>
                        </w:rPr>
                        <w:t xml:space="preserve"> and t</w:t>
                      </w:r>
                      <w:r>
                        <w:rPr>
                          <w:rFonts w:eastAsia="+mn-ea" w:cs="Arial"/>
                          <w:color w:val="000000"/>
                          <w:kern w:val="24"/>
                        </w:rPr>
                        <w:t xml:space="preserve">he gap </w:t>
                      </w:r>
                      <w:r w:rsidR="00AD2453">
                        <w:rPr>
                          <w:rFonts w:eastAsia="+mn-ea" w:cs="Arial"/>
                          <w:color w:val="000000"/>
                          <w:kern w:val="24"/>
                        </w:rPr>
                        <w:t xml:space="preserve">between </w:t>
                      </w:r>
                      <w:r w:rsidR="00043359">
                        <w:rPr>
                          <w:rFonts w:eastAsia="+mn-ea" w:cs="Arial"/>
                          <w:color w:val="000000"/>
                          <w:kern w:val="24"/>
                        </w:rPr>
                        <w:t xml:space="preserve">BAME </w:t>
                      </w:r>
                      <w:r w:rsidR="00AD2453">
                        <w:rPr>
                          <w:rFonts w:eastAsia="+mn-ea" w:cs="Arial"/>
                          <w:color w:val="000000"/>
                          <w:kern w:val="24"/>
                        </w:rPr>
                        <w:t xml:space="preserve">and white colleagues </w:t>
                      </w:r>
                      <w:r>
                        <w:rPr>
                          <w:rFonts w:eastAsia="+mn-ea" w:cs="Arial"/>
                          <w:color w:val="000000"/>
                          <w:kern w:val="24"/>
                        </w:rPr>
                        <w:t>has widened by 2% compared to the previous year</w:t>
                      </w:r>
                      <w:r w:rsidR="00AD2453">
                        <w:rPr>
                          <w:rFonts w:eastAsia="+mn-ea" w:cs="Arial"/>
                          <w:color w:val="000000"/>
                          <w:kern w:val="24"/>
                        </w:rPr>
                        <w:t>.</w:t>
                      </w:r>
                      <w:r>
                        <w:rPr>
                          <w:rFonts w:eastAsia="+mn-ea" w:cs="Arial"/>
                          <w:color w:val="000000"/>
                          <w:kern w:val="24"/>
                        </w:rPr>
                        <w:t xml:space="preserve"> </w:t>
                      </w:r>
                      <w:r w:rsidR="00AD2453">
                        <w:rPr>
                          <w:rFonts w:eastAsia="+mn-ea" w:cs="Arial"/>
                          <w:color w:val="000000"/>
                          <w:kern w:val="24"/>
                        </w:rPr>
                        <w:t xml:space="preserve">This </w:t>
                      </w:r>
                      <w:r>
                        <w:rPr>
                          <w:rFonts w:eastAsia="+mn-ea" w:cs="Arial"/>
                          <w:color w:val="000000"/>
                          <w:kern w:val="24"/>
                        </w:rPr>
                        <w:t xml:space="preserve">is also 7.3% worse than </w:t>
                      </w:r>
                      <w:r w:rsidR="00AD2453">
                        <w:rPr>
                          <w:rFonts w:eastAsia="+mn-ea" w:cs="Arial"/>
                          <w:color w:val="000000"/>
                          <w:kern w:val="24"/>
                        </w:rPr>
                        <w:t>our NSS</w:t>
                      </w:r>
                      <w:r>
                        <w:rPr>
                          <w:rFonts w:eastAsia="+mn-ea" w:cs="Arial"/>
                          <w:color w:val="000000"/>
                          <w:kern w:val="24"/>
                        </w:rPr>
                        <w:t xml:space="preserve"> peer</w:t>
                      </w:r>
                      <w:r w:rsidR="00AD2453">
                        <w:rPr>
                          <w:rFonts w:eastAsia="+mn-ea" w:cs="Arial"/>
                          <w:color w:val="000000"/>
                          <w:kern w:val="24"/>
                        </w:rPr>
                        <w:t xml:space="preserve"> comparator</w:t>
                      </w:r>
                      <w:r>
                        <w:rPr>
                          <w:rFonts w:eastAsia="+mn-ea" w:cs="Arial"/>
                          <w:color w:val="000000"/>
                          <w:kern w:val="24"/>
                        </w:rPr>
                        <w:t xml:space="preserve"> group average for Black, Asian and Minority Ethnic colleagues.</w:t>
                      </w:r>
                    </w:p>
                    <w:p w14:paraId="56731732" w14:textId="77777777" w:rsidR="00401438" w:rsidRDefault="00401438" w:rsidP="00FA3CF2">
                      <w:pPr>
                        <w:textAlignment w:val="baseline"/>
                        <w:rPr>
                          <w:rFonts w:eastAsia="+mn-ea" w:cs="Arial"/>
                          <w:color w:val="000000"/>
                          <w:kern w:val="24"/>
                        </w:rPr>
                      </w:pPr>
                    </w:p>
                    <w:p w14:paraId="4F60C852" w14:textId="0E4739A8" w:rsidR="00401438" w:rsidRDefault="00401438" w:rsidP="00FA3CF2">
                      <w:pPr>
                        <w:textAlignment w:val="baseline"/>
                        <w:rPr>
                          <w:rFonts w:eastAsia="+mn-ea" w:cs="Arial"/>
                          <w:color w:val="000000"/>
                          <w:kern w:val="24"/>
                        </w:rPr>
                      </w:pPr>
                      <w:r>
                        <w:rPr>
                          <w:rFonts w:eastAsia="+mn-ea" w:cs="Arial"/>
                          <w:color w:val="000000"/>
                          <w:kern w:val="24"/>
                        </w:rPr>
                        <w:t>The 2023 national WRES Data Report shows that</w:t>
                      </w:r>
                      <w:r w:rsidRPr="00001A4D">
                        <w:t xml:space="preserve"> a lower percentage of B</w:t>
                      </w:r>
                      <w:r>
                        <w:t xml:space="preserve">lack, Asian and </w:t>
                      </w:r>
                      <w:r w:rsidRPr="00001A4D">
                        <w:t>M</w:t>
                      </w:r>
                      <w:r>
                        <w:t xml:space="preserve">inority </w:t>
                      </w:r>
                      <w:r w:rsidRPr="00001A4D">
                        <w:t>E</w:t>
                      </w:r>
                      <w:r>
                        <w:t>thnic</w:t>
                      </w:r>
                      <w:r w:rsidRPr="00001A4D">
                        <w:t xml:space="preserve"> staff (46.4%) felt that their trust provides equal opportunities for career progression or promotion</w:t>
                      </w:r>
                      <w:r w:rsidR="00043359">
                        <w:t xml:space="preserve"> compared to white colleagues</w:t>
                      </w:r>
                      <w:r w:rsidR="00043359" w:rsidRPr="00043359">
                        <w:t xml:space="preserve"> </w:t>
                      </w:r>
                      <w:r w:rsidR="00043359">
                        <w:t>(</w:t>
                      </w:r>
                      <w:r w:rsidR="00043359" w:rsidRPr="00001A4D">
                        <w:t>59.1%)</w:t>
                      </w:r>
                      <w:r w:rsidR="00043359">
                        <w:t>.</w:t>
                      </w:r>
                    </w:p>
                  </w:txbxContent>
                </v:textbox>
              </v:shape>
            </w:pict>
          </mc:Fallback>
        </mc:AlternateContent>
      </w:r>
      <w:r w:rsidR="004232F7">
        <w:rPr>
          <w:kern w:val="24"/>
        </w:rPr>
        <w:t>The wording of this question was changed for the 2025 national staff sur</w:t>
      </w:r>
      <w:r w:rsidR="00D7679C">
        <w:rPr>
          <w:kern w:val="24"/>
        </w:rPr>
        <w:t>v</w:t>
      </w:r>
      <w:r w:rsidR="004232F7">
        <w:rPr>
          <w:kern w:val="24"/>
        </w:rPr>
        <w:t xml:space="preserve">ey.  </w:t>
      </w:r>
      <w:r w:rsidR="00F97ABC">
        <w:rPr>
          <w:kern w:val="24"/>
        </w:rPr>
        <w:t>The disparity between white colleague and global majority colleagues remains approximately 10%.</w:t>
      </w:r>
    </w:p>
    <w:p w14:paraId="03ACE08F" w14:textId="77777777" w:rsidR="006D748D" w:rsidRPr="00595C51" w:rsidRDefault="006D748D" w:rsidP="00FA3CF2">
      <w:pPr>
        <w:jc w:val="both"/>
        <w:rPr>
          <w:b/>
          <w:bCs/>
          <w:color w:val="0070C0"/>
          <w:kern w:val="24"/>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2700000" w14:scaled="0"/>
            </w14:gradFill>
          </w14:textFill>
        </w:rPr>
      </w:pPr>
    </w:p>
    <w:p w14:paraId="44B09FAE" w14:textId="7D158BC7" w:rsidR="00FA3CF2" w:rsidRPr="00442535" w:rsidRDefault="00FA3CF2" w:rsidP="00FA3CF2">
      <w:pPr>
        <w:jc w:val="both"/>
        <w:rPr>
          <w:b/>
          <w:bCs/>
          <w:color w:val="005EB8"/>
          <w:kern w:val="24"/>
        </w:rPr>
      </w:pPr>
      <w:r w:rsidRPr="00442535">
        <w:rPr>
          <w:b/>
          <w:bCs/>
          <w:color w:val="005EB8"/>
          <w:kern w:val="24"/>
        </w:rPr>
        <w:t>WRES Indicator 8</w:t>
      </w:r>
    </w:p>
    <w:p w14:paraId="3640046D" w14:textId="3EA0CB23" w:rsidR="001976CC" w:rsidRDefault="00FA3CF2" w:rsidP="00FA3CF2">
      <w:pPr>
        <w:rPr>
          <w:rFonts w:eastAsiaTheme="minorEastAsia"/>
          <w:b/>
          <w:bCs/>
          <w:color w:val="000000" w:themeColor="text1"/>
          <w:kern w:val="24"/>
          <w:lang w:eastAsia="en-GB"/>
        </w:rPr>
      </w:pPr>
      <w:r w:rsidRPr="006F349E">
        <w:rPr>
          <w:rFonts w:eastAsiaTheme="minorEastAsia"/>
          <w:b/>
          <w:bCs/>
          <w:color w:val="000000" w:themeColor="text1"/>
          <w:kern w:val="24"/>
          <w:lang w:eastAsia="en-GB"/>
        </w:rPr>
        <w:t>Percentage of staff experiencing discrimination at work from other staff in the last 12 months (staff survey q16b)</w:t>
      </w:r>
    </w:p>
    <w:p w14:paraId="357743BA" w14:textId="77777777" w:rsidR="0067289D" w:rsidRPr="0067289D" w:rsidRDefault="0067289D" w:rsidP="00FA3CF2">
      <w:pPr>
        <w:rPr>
          <w:rFonts w:eastAsiaTheme="minorEastAsia"/>
          <w:b/>
          <w:bCs/>
          <w:color w:val="000000" w:themeColor="text1"/>
          <w:kern w:val="24"/>
          <w:sz w:val="16"/>
          <w:szCs w:val="16"/>
          <w:lang w:eastAsia="en-GB"/>
        </w:rPr>
      </w:pPr>
    </w:p>
    <w:p w14:paraId="3035D5B0" w14:textId="7ADDDB36" w:rsidR="008E35F7" w:rsidRDefault="008E35F7" w:rsidP="00FA3CF2">
      <w:pPr>
        <w:rPr>
          <w:rFonts w:eastAsiaTheme="minorEastAsia"/>
          <w:b/>
          <w:bCs/>
          <w:color w:val="000000" w:themeColor="text1"/>
          <w:kern w:val="24"/>
          <w:sz w:val="18"/>
          <w:szCs w:val="18"/>
          <w:lang w:eastAsia="en-GB"/>
        </w:rPr>
      </w:pPr>
      <w:r w:rsidRPr="008E35F7">
        <w:rPr>
          <w:rFonts w:eastAsiaTheme="minorEastAsia"/>
          <w:b/>
          <w:bCs/>
          <w:noProof/>
          <w:color w:val="000000" w:themeColor="text1"/>
          <w:kern w:val="24"/>
          <w:sz w:val="18"/>
          <w:szCs w:val="18"/>
          <w:lang w:eastAsia="en-GB"/>
        </w:rPr>
        <w:drawing>
          <wp:inline distT="0" distB="0" distL="0" distR="0" wp14:anchorId="2C2FAF5D" wp14:editId="4923C0F6">
            <wp:extent cx="5187555" cy="2616200"/>
            <wp:effectExtent l="19050" t="19050" r="13335" b="12700"/>
            <wp:docPr id="1651665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665580" name=""/>
                    <pic:cNvPicPr/>
                  </pic:nvPicPr>
                  <pic:blipFill>
                    <a:blip r:embed="rId33"/>
                    <a:stretch>
                      <a:fillRect/>
                    </a:stretch>
                  </pic:blipFill>
                  <pic:spPr>
                    <a:xfrm>
                      <a:off x="0" y="0"/>
                      <a:ext cx="5205502" cy="2625251"/>
                    </a:xfrm>
                    <a:prstGeom prst="rect">
                      <a:avLst/>
                    </a:prstGeom>
                    <a:ln>
                      <a:solidFill>
                        <a:schemeClr val="tx1">
                          <a:lumMod val="50000"/>
                          <a:lumOff val="50000"/>
                        </a:schemeClr>
                      </a:solidFill>
                    </a:ln>
                  </pic:spPr>
                </pic:pic>
              </a:graphicData>
            </a:graphic>
          </wp:inline>
        </w:drawing>
      </w:r>
    </w:p>
    <w:p w14:paraId="1A97C8B7" w14:textId="63E49ED9" w:rsidR="004834F2" w:rsidRPr="00A51CE9" w:rsidRDefault="00E21F56" w:rsidP="00A51CE9">
      <w:pPr>
        <w:rPr>
          <w:rFonts w:eastAsiaTheme="minorEastAsia"/>
          <w:color w:val="000000" w:themeColor="text1"/>
          <w:kern w:val="24"/>
          <w:sz w:val="18"/>
          <w:szCs w:val="18"/>
          <w:lang w:eastAsia="en-GB"/>
        </w:rPr>
      </w:pPr>
      <w:r w:rsidRPr="00A51CE9">
        <w:rPr>
          <w:rFonts w:eastAsiaTheme="minorEastAsia"/>
          <w:color w:val="000000" w:themeColor="text1"/>
          <w:kern w:val="24"/>
          <w:lang w:eastAsia="en-GB"/>
        </w:rPr>
        <w:t>This metric has also slightly deteriorated</w:t>
      </w:r>
      <w:r w:rsidR="00BE023F">
        <w:rPr>
          <w:rFonts w:eastAsiaTheme="minorEastAsia"/>
          <w:color w:val="000000" w:themeColor="text1"/>
          <w:kern w:val="24"/>
          <w:lang w:eastAsia="en-GB"/>
        </w:rPr>
        <w:t xml:space="preserve"> for global majority colleagues.</w:t>
      </w:r>
      <w:r w:rsidR="00CF34D1" w:rsidRPr="00A51CE9">
        <w:rPr>
          <w:rFonts w:eastAsiaTheme="minorEastAsia"/>
          <w:color w:val="000000" w:themeColor="text1"/>
          <w:kern w:val="24"/>
          <w:lang w:eastAsia="en-GB"/>
        </w:rPr>
        <w:t xml:space="preserve"> </w:t>
      </w:r>
      <w:r w:rsidR="00BE023F">
        <w:rPr>
          <w:rFonts w:eastAsiaTheme="minorEastAsia"/>
          <w:color w:val="000000" w:themeColor="text1"/>
          <w:kern w:val="24"/>
          <w:lang w:eastAsia="en-GB"/>
        </w:rPr>
        <w:t>B</w:t>
      </w:r>
      <w:r w:rsidR="00CF34D1" w:rsidRPr="00A51CE9">
        <w:rPr>
          <w:rFonts w:eastAsiaTheme="minorEastAsia"/>
          <w:color w:val="000000" w:themeColor="text1"/>
          <w:kern w:val="24"/>
          <w:lang w:eastAsia="en-GB"/>
        </w:rPr>
        <w:t>oth white and global majority colleague experiences are worse than our peer average</w:t>
      </w:r>
      <w:r w:rsidR="00CF34D1" w:rsidRPr="00A51CE9">
        <w:rPr>
          <w:rFonts w:eastAsiaTheme="minorEastAsia"/>
          <w:color w:val="FF0000"/>
          <w:kern w:val="24"/>
          <w:lang w:eastAsia="en-GB"/>
        </w:rPr>
        <w:t>.</w:t>
      </w:r>
      <w:bookmarkStart w:id="0" w:name="_Hlk175040429"/>
      <w:r w:rsidR="00A51CE9" w:rsidRPr="00A51CE9">
        <w:rPr>
          <w:rFonts w:eastAsiaTheme="minorEastAsia"/>
          <w:color w:val="FF0000"/>
          <w:kern w:val="24"/>
          <w:lang w:eastAsia="en-GB"/>
        </w:rPr>
        <w:t xml:space="preserve">  </w:t>
      </w:r>
    </w:p>
    <w:p w14:paraId="6A16CABC" w14:textId="77777777" w:rsidR="00D01B26" w:rsidRDefault="00D01B26" w:rsidP="005461AB">
      <w:pPr>
        <w:jc w:val="both"/>
        <w:rPr>
          <w:b/>
          <w:bCs/>
          <w:color w:val="0070C0"/>
          <w:kern w:val="24"/>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2700000" w14:scaled="0"/>
            </w14:gradFill>
          </w14:textFill>
        </w:rPr>
      </w:pPr>
    </w:p>
    <w:p w14:paraId="0CC1DC8A" w14:textId="0EC98C70" w:rsidR="005461AB" w:rsidRPr="00442535" w:rsidRDefault="005461AB" w:rsidP="005461AB">
      <w:pPr>
        <w:jc w:val="both"/>
        <w:rPr>
          <w:b/>
          <w:bCs/>
          <w:color w:val="005EB8"/>
          <w:kern w:val="24"/>
        </w:rPr>
      </w:pPr>
      <w:r w:rsidRPr="00442535">
        <w:rPr>
          <w:b/>
          <w:bCs/>
          <w:color w:val="005EB8"/>
          <w:kern w:val="24"/>
        </w:rPr>
        <w:t>WRES Indicator 9</w:t>
      </w:r>
    </w:p>
    <w:bookmarkEnd w:id="0"/>
    <w:p w14:paraId="578E9727" w14:textId="3302BF86" w:rsidR="005461AB" w:rsidRPr="006F349E" w:rsidRDefault="005461AB" w:rsidP="005461AB">
      <w:pPr>
        <w:rPr>
          <w:rFonts w:ascii="Times New Roman" w:eastAsia="Times New Roman" w:hAnsi="Times New Roman" w:cs="Times New Roman"/>
          <w:lang w:eastAsia="en-GB"/>
        </w:rPr>
      </w:pPr>
      <w:r w:rsidRPr="006F349E">
        <w:rPr>
          <w:rFonts w:eastAsiaTheme="minorEastAsia"/>
          <w:b/>
          <w:bCs/>
          <w:color w:val="000000" w:themeColor="text1"/>
          <w:kern w:val="24"/>
          <w:lang w:eastAsia="en-GB"/>
        </w:rPr>
        <w:t xml:space="preserve">Representation amongst board members by ethnicity compared to the workforce overall </w:t>
      </w:r>
    </w:p>
    <w:p w14:paraId="070B7AC7" w14:textId="237183E4" w:rsidR="005461AB" w:rsidRDefault="005461AB" w:rsidP="002C4DAA">
      <w:pPr>
        <w:jc w:val="both"/>
        <w:rPr>
          <w:rFonts w:cs="Arial"/>
          <w:b/>
          <w:color w:val="0070C0"/>
          <w:lang w:eastAsia="en-GB"/>
        </w:rPr>
      </w:pPr>
    </w:p>
    <w:p w14:paraId="6E12EE12" w14:textId="32982704" w:rsidR="000B26D6" w:rsidRDefault="000B26D6" w:rsidP="000B26D6">
      <w:pPr>
        <w:textAlignment w:val="baseline"/>
        <w:rPr>
          <w:rFonts w:cs="Arial"/>
          <w:color w:val="000000" w:themeColor="text1"/>
          <w:kern w:val="24"/>
        </w:rPr>
      </w:pPr>
      <w:r>
        <w:rPr>
          <w:rFonts w:cs="Arial"/>
          <w:color w:val="000000" w:themeColor="text1"/>
          <w:kern w:val="24"/>
        </w:rPr>
        <w:t>This indicator measures the difference between the ethnicity composition of our Board membership compared to the overall organisation</w:t>
      </w:r>
      <w:r w:rsidR="00F14618">
        <w:rPr>
          <w:rFonts w:cs="Arial"/>
          <w:color w:val="000000" w:themeColor="text1"/>
          <w:kern w:val="24"/>
        </w:rPr>
        <w:t xml:space="preserve">. </w:t>
      </w:r>
      <w:r>
        <w:rPr>
          <w:rFonts w:cs="Arial"/>
          <w:color w:val="000000" w:themeColor="text1"/>
          <w:kern w:val="24"/>
        </w:rPr>
        <w:t>Boards are expected to be broadly representative of their workforce</w:t>
      </w:r>
      <w:r w:rsidR="00F14618">
        <w:rPr>
          <w:rFonts w:cs="Arial"/>
          <w:color w:val="000000" w:themeColor="text1"/>
          <w:kern w:val="24"/>
        </w:rPr>
        <w:t xml:space="preserve">. </w:t>
      </w:r>
      <w:r w:rsidR="004A3DD7">
        <w:rPr>
          <w:rFonts w:cs="Arial"/>
          <w:color w:val="000000" w:themeColor="text1"/>
          <w:kern w:val="24"/>
        </w:rPr>
        <w:t>At UHNM, 1</w:t>
      </w:r>
      <w:r w:rsidR="00C1464B">
        <w:rPr>
          <w:rFonts w:cs="Arial"/>
          <w:color w:val="000000" w:themeColor="text1"/>
          <w:kern w:val="24"/>
        </w:rPr>
        <w:t>8</w:t>
      </w:r>
      <w:r w:rsidR="004A3DD7">
        <w:rPr>
          <w:rFonts w:cs="Arial"/>
          <w:color w:val="000000" w:themeColor="text1"/>
          <w:kern w:val="24"/>
        </w:rPr>
        <w:t>.8% of the board are from Black, Asian and Minority Ethnic backgrounds</w:t>
      </w:r>
      <w:r w:rsidR="00333884">
        <w:rPr>
          <w:rFonts w:cs="Arial"/>
          <w:color w:val="000000" w:themeColor="text1"/>
          <w:kern w:val="24"/>
        </w:rPr>
        <w:t>, resulting in a difference between the total board membership</w:t>
      </w:r>
      <w:r w:rsidR="00A145C0">
        <w:rPr>
          <w:rFonts w:cs="Arial"/>
          <w:color w:val="000000" w:themeColor="text1"/>
          <w:kern w:val="24"/>
        </w:rPr>
        <w:t xml:space="preserve"> and the overall organisation of -12.0%</w:t>
      </w:r>
      <w:r w:rsidR="004A3DD7">
        <w:rPr>
          <w:rFonts w:cs="Arial"/>
          <w:color w:val="000000" w:themeColor="text1"/>
          <w:kern w:val="24"/>
        </w:rPr>
        <w:t>.</w:t>
      </w:r>
    </w:p>
    <w:p w14:paraId="12C2CDF9" w14:textId="77777777" w:rsidR="00451074" w:rsidRDefault="00451074" w:rsidP="002C4DAA">
      <w:pPr>
        <w:jc w:val="both"/>
        <w:rPr>
          <w:rFonts w:cs="Arial"/>
          <w:b/>
          <w:color w:val="0070C0"/>
          <w:lang w:eastAsia="en-GB"/>
        </w:rPr>
      </w:pPr>
    </w:p>
    <w:p w14:paraId="4901A9A9" w14:textId="60389DD1" w:rsidR="003A37EB" w:rsidRDefault="004834F2" w:rsidP="004C475C">
      <w:pPr>
        <w:rPr>
          <w:rFonts w:cs="Arial"/>
          <w:bCs/>
          <w:lang w:eastAsia="en-GB"/>
        </w:rPr>
      </w:pPr>
      <w:r w:rsidRPr="004834F2">
        <w:rPr>
          <w:rFonts w:cs="Arial"/>
          <w:bCs/>
          <w:lang w:eastAsia="en-GB"/>
        </w:rPr>
        <w:lastRenderedPageBreak/>
        <w:t>Nationally, in March 202</w:t>
      </w:r>
      <w:r w:rsidR="00235538">
        <w:rPr>
          <w:rFonts w:cs="Arial"/>
          <w:bCs/>
          <w:lang w:eastAsia="en-GB"/>
        </w:rPr>
        <w:t>5</w:t>
      </w:r>
      <w:r w:rsidRPr="004834F2">
        <w:rPr>
          <w:rFonts w:cs="Arial"/>
          <w:bCs/>
          <w:lang w:eastAsia="en-GB"/>
        </w:rPr>
        <w:t>, 1</w:t>
      </w:r>
      <w:r w:rsidR="00BF3B04">
        <w:rPr>
          <w:rFonts w:cs="Arial"/>
          <w:bCs/>
          <w:lang w:eastAsia="en-GB"/>
        </w:rPr>
        <w:t>7</w:t>
      </w:r>
      <w:r w:rsidRPr="004834F2">
        <w:rPr>
          <w:rFonts w:cs="Arial"/>
          <w:bCs/>
          <w:lang w:eastAsia="en-GB"/>
        </w:rPr>
        <w:t>.</w:t>
      </w:r>
      <w:r w:rsidR="00BF3B04">
        <w:rPr>
          <w:rFonts w:cs="Arial"/>
          <w:bCs/>
          <w:lang w:eastAsia="en-GB"/>
        </w:rPr>
        <w:t>3</w:t>
      </w:r>
      <w:r w:rsidRPr="004834F2">
        <w:rPr>
          <w:rFonts w:cs="Arial"/>
          <w:bCs/>
          <w:lang w:eastAsia="en-GB"/>
        </w:rPr>
        <w:t>% of board members recorded their ethnicity as B</w:t>
      </w:r>
      <w:r>
        <w:rPr>
          <w:rFonts w:cs="Arial"/>
          <w:bCs/>
          <w:lang w:eastAsia="en-GB"/>
        </w:rPr>
        <w:t xml:space="preserve">lack, Asian or </w:t>
      </w:r>
      <w:r w:rsidRPr="004834F2">
        <w:rPr>
          <w:rFonts w:cs="Arial"/>
          <w:bCs/>
          <w:lang w:eastAsia="en-GB"/>
        </w:rPr>
        <w:t>M</w:t>
      </w:r>
      <w:r>
        <w:rPr>
          <w:rFonts w:cs="Arial"/>
          <w:bCs/>
          <w:lang w:eastAsia="en-GB"/>
        </w:rPr>
        <w:t xml:space="preserve">inority </w:t>
      </w:r>
      <w:r w:rsidRPr="004834F2">
        <w:rPr>
          <w:rFonts w:cs="Arial"/>
          <w:bCs/>
          <w:lang w:eastAsia="en-GB"/>
        </w:rPr>
        <w:t>E</w:t>
      </w:r>
      <w:r>
        <w:rPr>
          <w:rFonts w:cs="Arial"/>
          <w:bCs/>
          <w:lang w:eastAsia="en-GB"/>
        </w:rPr>
        <w:t>thnic</w:t>
      </w:r>
      <w:r w:rsidRPr="004834F2">
        <w:rPr>
          <w:rFonts w:cs="Arial"/>
          <w:bCs/>
          <w:lang w:eastAsia="en-GB"/>
        </w:rPr>
        <w:t>,</w:t>
      </w:r>
      <w:r w:rsidR="00CB7D5A">
        <w:rPr>
          <w:rFonts w:cs="Arial"/>
          <w:bCs/>
          <w:lang w:eastAsia="en-GB"/>
        </w:rPr>
        <w:t xml:space="preserve"> </w:t>
      </w:r>
      <w:r w:rsidR="00943A6C">
        <w:rPr>
          <w:rFonts w:cs="Arial"/>
          <w:bCs/>
          <w:lang w:eastAsia="en-GB"/>
        </w:rPr>
        <w:t xml:space="preserve">resulting in a –13.4% difference with the </w:t>
      </w:r>
      <w:r w:rsidR="00A145C0">
        <w:rPr>
          <w:rFonts w:cs="Arial"/>
          <w:bCs/>
          <w:lang w:eastAsia="en-GB"/>
        </w:rPr>
        <w:t xml:space="preserve">overall </w:t>
      </w:r>
      <w:r w:rsidR="00943A6C">
        <w:rPr>
          <w:rFonts w:cs="Arial"/>
          <w:bCs/>
          <w:lang w:eastAsia="en-GB"/>
        </w:rPr>
        <w:t xml:space="preserve">NHS </w:t>
      </w:r>
      <w:r w:rsidR="00CB7D5A">
        <w:rPr>
          <w:rFonts w:cs="Arial"/>
          <w:bCs/>
          <w:lang w:eastAsia="en-GB"/>
        </w:rPr>
        <w:t xml:space="preserve">workforce. </w:t>
      </w:r>
      <w:r w:rsidRPr="004834F2">
        <w:rPr>
          <w:rFonts w:cs="Arial"/>
          <w:bCs/>
          <w:lang w:eastAsia="en-GB"/>
        </w:rPr>
        <w:t xml:space="preserve"> </w:t>
      </w:r>
    </w:p>
    <w:p w14:paraId="0F01EC4E" w14:textId="77777777" w:rsidR="003A37EB" w:rsidRPr="005862E8" w:rsidRDefault="003A37EB" w:rsidP="002B2814">
      <w:pPr>
        <w:jc w:val="both"/>
        <w:rPr>
          <w:rFonts w:cs="Arial"/>
          <w:b/>
          <w:color w:val="005EB8"/>
          <w:lang w:eastAsia="en-GB"/>
        </w:rPr>
      </w:pPr>
    </w:p>
    <w:p w14:paraId="4C06D8D2" w14:textId="78421C00" w:rsidR="002B2814" w:rsidRPr="005862E8" w:rsidRDefault="002B2814" w:rsidP="002B2814">
      <w:pPr>
        <w:jc w:val="both"/>
        <w:rPr>
          <w:rFonts w:cs="Arial"/>
          <w:b/>
          <w:color w:val="005EB8"/>
          <w:lang w:eastAsia="en-GB"/>
        </w:rPr>
      </w:pPr>
      <w:r w:rsidRPr="005862E8">
        <w:rPr>
          <w:rFonts w:cs="Arial"/>
          <w:b/>
          <w:color w:val="005EB8"/>
          <w:lang w:eastAsia="en-GB"/>
        </w:rPr>
        <w:t>Summary and Action</w:t>
      </w:r>
      <w:r w:rsidR="00F538B8" w:rsidRPr="005862E8">
        <w:rPr>
          <w:rFonts w:cs="Arial"/>
          <w:b/>
          <w:color w:val="005EB8"/>
          <w:lang w:eastAsia="en-GB"/>
        </w:rPr>
        <w:t>s</w:t>
      </w:r>
    </w:p>
    <w:p w14:paraId="3DB8BBBE" w14:textId="77777777" w:rsidR="002B2814" w:rsidRPr="005862E8" w:rsidRDefault="002B2814" w:rsidP="002B2814">
      <w:pPr>
        <w:jc w:val="both"/>
        <w:rPr>
          <w:rFonts w:cs="Arial"/>
          <w:b/>
          <w:color w:val="FF0000"/>
          <w:lang w:eastAsia="en-GB"/>
        </w:rPr>
      </w:pPr>
    </w:p>
    <w:p w14:paraId="6467DC9E" w14:textId="4DAAC616" w:rsidR="007E178A" w:rsidRPr="005862E8" w:rsidRDefault="007E178A" w:rsidP="00C00BFB">
      <w:pPr>
        <w:rPr>
          <w:rFonts w:eastAsia="Times New Roman" w:cs="Arial"/>
          <w:lang w:eastAsia="en-GB"/>
        </w:rPr>
      </w:pPr>
      <w:r w:rsidRPr="005862E8">
        <w:rPr>
          <w:rFonts w:eastAsia="Times New Roman" w:cs="Arial"/>
          <w:lang w:eastAsia="en-GB"/>
        </w:rPr>
        <w:t>The findings presented within this report demonstrate that racial inequalities continue to affect the experiences and opportunities of our Global Majority colleagues and prospective workforce. The Mann Review, together with the NHS's commitment to advancing anti-racism, has brought renewed focus to the reality that progress to date has not been sufficient to eliminate inequity</w:t>
      </w:r>
      <w:r w:rsidR="00F538B8" w:rsidRPr="005862E8">
        <w:rPr>
          <w:rFonts w:eastAsia="Times New Roman" w:cs="Arial"/>
          <w:lang w:eastAsia="en-GB"/>
        </w:rPr>
        <w:t xml:space="preserve"> in our own organisation and across the NHS</w:t>
      </w:r>
      <w:r w:rsidRPr="005862E8">
        <w:rPr>
          <w:rFonts w:eastAsia="Times New Roman" w:cs="Arial"/>
          <w:lang w:eastAsia="en-GB"/>
        </w:rPr>
        <w:t>. These findings reinforce the importance of sustained leadership, robust accountability and targeted action to deliver measurable improvements across the organisation.</w:t>
      </w:r>
    </w:p>
    <w:p w14:paraId="78E2B985" w14:textId="77777777" w:rsidR="00DB3B8D" w:rsidRPr="005862E8" w:rsidRDefault="00DB3B8D" w:rsidP="00C00BFB">
      <w:pPr>
        <w:rPr>
          <w:rFonts w:cs="Arial"/>
          <w:color w:val="FF0000"/>
        </w:rPr>
      </w:pPr>
    </w:p>
    <w:p w14:paraId="25F745E2" w14:textId="3C1089D6" w:rsidR="00473E8F" w:rsidRPr="005862E8" w:rsidRDefault="005C1CB9" w:rsidP="00C00BFB">
      <w:pPr>
        <w:rPr>
          <w:rFonts w:eastAsia="Times New Roman" w:cs="Arial"/>
          <w:lang w:eastAsia="en-GB"/>
        </w:rPr>
      </w:pPr>
      <w:r w:rsidRPr="005862E8">
        <w:rPr>
          <w:rFonts w:eastAsia="Times New Roman" w:cs="Arial"/>
          <w:lang w:eastAsia="en-GB"/>
        </w:rPr>
        <w:t>Therefore, we will be e</w:t>
      </w:r>
      <w:r w:rsidR="00473E8F" w:rsidRPr="005862E8">
        <w:rPr>
          <w:rFonts w:eastAsia="Times New Roman" w:cs="Arial"/>
          <w:lang w:eastAsia="en-GB"/>
        </w:rPr>
        <w:t>stablish</w:t>
      </w:r>
      <w:r w:rsidRPr="005862E8">
        <w:rPr>
          <w:rFonts w:eastAsia="Times New Roman" w:cs="Arial"/>
          <w:lang w:eastAsia="en-GB"/>
        </w:rPr>
        <w:t>ing</w:t>
      </w:r>
      <w:r w:rsidR="00473E8F" w:rsidRPr="005862E8">
        <w:rPr>
          <w:rFonts w:eastAsia="Times New Roman" w:cs="Arial"/>
          <w:lang w:eastAsia="en-GB"/>
        </w:rPr>
        <w:t xml:space="preserve"> a formal Anti-Racism Steering Group to provide strategic leadership, governance and accountability for the Trust's anti-racism agenda. Building on the foundations established by the Race Equality Task and Finish Group, the Steering Group will oversee implementation of the Mann Review recommendations and our monitor performance and outcomes, ensure alignment </w:t>
      </w:r>
      <w:r w:rsidR="009C37CF" w:rsidRPr="005862E8">
        <w:rPr>
          <w:rFonts w:eastAsia="Times New Roman" w:cs="Arial"/>
          <w:lang w:eastAsia="en-GB"/>
        </w:rPr>
        <w:t xml:space="preserve">of our task and finish groups </w:t>
      </w:r>
      <w:r w:rsidR="00473E8F" w:rsidRPr="005862E8">
        <w:rPr>
          <w:rFonts w:eastAsia="Times New Roman" w:cs="Arial"/>
          <w:lang w:eastAsia="en-GB"/>
        </w:rPr>
        <w:t>with NHS anti-racism standards, and provide regular assurance on progress and impact to executive and Board-level committees.</w:t>
      </w:r>
    </w:p>
    <w:p w14:paraId="7E35F1E3" w14:textId="77777777" w:rsidR="00110311" w:rsidRPr="005862E8" w:rsidRDefault="00110311" w:rsidP="00C00BFB">
      <w:pPr>
        <w:rPr>
          <w:rFonts w:eastAsia="Times New Roman" w:cs="Arial"/>
          <w:lang w:eastAsia="en-GB"/>
        </w:rPr>
      </w:pPr>
    </w:p>
    <w:p w14:paraId="2352919E" w14:textId="51F2B72E" w:rsidR="00C00BFB" w:rsidRPr="005862E8" w:rsidRDefault="00C00BFB" w:rsidP="00C00BFB">
      <w:pPr>
        <w:rPr>
          <w:rFonts w:eastAsia="Times New Roman" w:cs="Arial"/>
          <w:lang w:eastAsia="en-GB"/>
        </w:rPr>
      </w:pPr>
      <w:r w:rsidRPr="005862E8">
        <w:rPr>
          <w:rFonts w:eastAsia="Times New Roman" w:cs="Arial"/>
          <w:lang w:eastAsia="en-GB"/>
        </w:rPr>
        <w:t xml:space="preserve">We will work in partnership with our Ethnic Diversity Network to provide insight, challenge and feedback on the effectiveness of our equality initiatives, helping us understand whether our actions are leading to meaningful improvements in the </w:t>
      </w:r>
      <w:r w:rsidR="000E330F" w:rsidRPr="005862E8">
        <w:rPr>
          <w:rFonts w:eastAsia="Times New Roman" w:cs="Arial"/>
          <w:lang w:eastAsia="en-GB"/>
        </w:rPr>
        <w:t xml:space="preserve">lived </w:t>
      </w:r>
      <w:r w:rsidRPr="005862E8">
        <w:rPr>
          <w:rFonts w:eastAsia="Times New Roman" w:cs="Arial"/>
          <w:lang w:eastAsia="en-GB"/>
        </w:rPr>
        <w:t>experiences, opportunities and outcomes of ethnic minority colleagues.</w:t>
      </w:r>
    </w:p>
    <w:p w14:paraId="305F4949" w14:textId="77777777" w:rsidR="00C00BFB" w:rsidRDefault="00C00BFB" w:rsidP="00473E8F">
      <w:pPr>
        <w:rPr>
          <w:rFonts w:eastAsia="Times New Roman" w:cs="Arial"/>
          <w:lang w:eastAsia="en-GB"/>
        </w:rPr>
      </w:pPr>
    </w:p>
    <w:p w14:paraId="44A71726" w14:textId="77777777" w:rsidR="00C00BFB" w:rsidRDefault="00C00BFB" w:rsidP="00473E8F">
      <w:pPr>
        <w:rPr>
          <w:rFonts w:eastAsia="Times New Roman" w:cs="Arial"/>
          <w:lang w:eastAsia="en-GB"/>
        </w:rPr>
      </w:pPr>
    </w:p>
    <w:p w14:paraId="1ADBBA35" w14:textId="77777777" w:rsidR="00C00BFB" w:rsidRDefault="00C00BFB" w:rsidP="00473E8F">
      <w:pPr>
        <w:rPr>
          <w:rFonts w:eastAsia="Times New Roman" w:cs="Arial"/>
          <w:lang w:eastAsia="en-GB"/>
        </w:rPr>
      </w:pPr>
    </w:p>
    <w:p w14:paraId="172DB1BA" w14:textId="77777777" w:rsidR="00C00BFB" w:rsidRDefault="00C00BFB" w:rsidP="00473E8F">
      <w:pPr>
        <w:rPr>
          <w:rFonts w:eastAsia="Times New Roman" w:cs="Arial"/>
          <w:lang w:eastAsia="en-GB"/>
        </w:rPr>
      </w:pPr>
    </w:p>
    <w:p w14:paraId="0091CB57" w14:textId="77777777" w:rsidR="00C00BFB" w:rsidRDefault="00C00BFB" w:rsidP="00473E8F">
      <w:pPr>
        <w:rPr>
          <w:rFonts w:eastAsia="Times New Roman" w:cs="Arial"/>
          <w:lang w:eastAsia="en-GB"/>
        </w:rPr>
      </w:pPr>
    </w:p>
    <w:p w14:paraId="4F1CCB52" w14:textId="77777777" w:rsidR="00C00BFB" w:rsidRDefault="00C00BFB" w:rsidP="00473E8F">
      <w:pPr>
        <w:rPr>
          <w:rFonts w:eastAsia="Times New Roman" w:cs="Arial"/>
          <w:lang w:eastAsia="en-GB"/>
        </w:rPr>
      </w:pPr>
    </w:p>
    <w:p w14:paraId="02A84F87" w14:textId="77777777" w:rsidR="00C00BFB" w:rsidRDefault="00C00BFB" w:rsidP="00473E8F">
      <w:pPr>
        <w:rPr>
          <w:rFonts w:eastAsia="Times New Roman" w:cs="Arial"/>
          <w:lang w:eastAsia="en-GB"/>
        </w:rPr>
      </w:pPr>
    </w:p>
    <w:p w14:paraId="21A24B7A" w14:textId="77777777" w:rsidR="00C00BFB" w:rsidRDefault="00C00BFB" w:rsidP="00473E8F">
      <w:pPr>
        <w:rPr>
          <w:rFonts w:eastAsia="Times New Roman" w:cs="Arial"/>
          <w:lang w:eastAsia="en-GB"/>
        </w:rPr>
      </w:pPr>
    </w:p>
    <w:p w14:paraId="4109ACC9" w14:textId="77777777" w:rsidR="00C00BFB" w:rsidRDefault="00C00BFB" w:rsidP="00473E8F">
      <w:pPr>
        <w:rPr>
          <w:rFonts w:eastAsia="Times New Roman" w:cs="Arial"/>
          <w:lang w:eastAsia="en-GB"/>
        </w:rPr>
      </w:pPr>
    </w:p>
    <w:p w14:paraId="62CF11DC" w14:textId="77777777" w:rsidR="00C00BFB" w:rsidRDefault="00C00BFB" w:rsidP="00473E8F">
      <w:pPr>
        <w:rPr>
          <w:rFonts w:eastAsia="Times New Roman" w:cs="Arial"/>
          <w:lang w:eastAsia="en-GB"/>
        </w:rPr>
      </w:pPr>
    </w:p>
    <w:p w14:paraId="561FE37A" w14:textId="77777777" w:rsidR="00C00BFB" w:rsidRDefault="00C00BFB" w:rsidP="00473E8F">
      <w:pPr>
        <w:rPr>
          <w:rFonts w:eastAsia="Times New Roman" w:cs="Arial"/>
          <w:lang w:eastAsia="en-GB"/>
        </w:rPr>
      </w:pPr>
    </w:p>
    <w:p w14:paraId="1A81B1E8" w14:textId="77777777" w:rsidR="00C00BFB" w:rsidRDefault="00C00BFB" w:rsidP="00473E8F">
      <w:pPr>
        <w:rPr>
          <w:rFonts w:eastAsia="Times New Roman" w:cs="Arial"/>
          <w:lang w:eastAsia="en-GB"/>
        </w:rPr>
      </w:pPr>
    </w:p>
    <w:p w14:paraId="2705E778" w14:textId="77777777" w:rsidR="00C00BFB" w:rsidRDefault="00C00BFB" w:rsidP="00473E8F">
      <w:pPr>
        <w:rPr>
          <w:rFonts w:eastAsia="Times New Roman" w:cs="Arial"/>
          <w:lang w:eastAsia="en-GB"/>
        </w:rPr>
      </w:pPr>
    </w:p>
    <w:p w14:paraId="5C1FED6A" w14:textId="77777777" w:rsidR="00C00BFB" w:rsidRDefault="00C00BFB" w:rsidP="00473E8F">
      <w:pPr>
        <w:rPr>
          <w:rFonts w:eastAsia="Times New Roman" w:cs="Arial"/>
          <w:lang w:eastAsia="en-GB"/>
        </w:rPr>
      </w:pPr>
    </w:p>
    <w:p w14:paraId="766A9BBD" w14:textId="77777777" w:rsidR="00C00BFB" w:rsidRDefault="00C00BFB" w:rsidP="00473E8F">
      <w:pPr>
        <w:rPr>
          <w:rFonts w:eastAsia="Times New Roman" w:cs="Arial"/>
          <w:lang w:eastAsia="en-GB"/>
        </w:rPr>
      </w:pPr>
    </w:p>
    <w:p w14:paraId="6AFE9561" w14:textId="77777777" w:rsidR="00C00BFB" w:rsidRDefault="00C00BFB" w:rsidP="00473E8F">
      <w:pPr>
        <w:rPr>
          <w:rFonts w:eastAsia="Times New Roman" w:cs="Arial"/>
          <w:lang w:eastAsia="en-GB"/>
        </w:rPr>
      </w:pPr>
    </w:p>
    <w:p w14:paraId="6A38AEFE" w14:textId="77777777" w:rsidR="0001118B" w:rsidRDefault="0001118B" w:rsidP="00473E8F">
      <w:pPr>
        <w:rPr>
          <w:rFonts w:eastAsia="Times New Roman" w:cs="Arial"/>
          <w:lang w:eastAsia="en-GB"/>
        </w:rPr>
      </w:pPr>
    </w:p>
    <w:p w14:paraId="20B23720" w14:textId="77777777" w:rsidR="0001118B" w:rsidRDefault="0001118B" w:rsidP="00473E8F">
      <w:pPr>
        <w:rPr>
          <w:rFonts w:eastAsia="Times New Roman" w:cs="Arial"/>
          <w:lang w:eastAsia="en-GB"/>
        </w:rPr>
      </w:pPr>
    </w:p>
    <w:p w14:paraId="54014442" w14:textId="77777777" w:rsidR="0001118B" w:rsidRDefault="0001118B" w:rsidP="00473E8F">
      <w:pPr>
        <w:rPr>
          <w:rFonts w:eastAsia="Times New Roman" w:cs="Arial"/>
          <w:lang w:eastAsia="en-GB"/>
        </w:rPr>
      </w:pPr>
    </w:p>
    <w:p w14:paraId="74D717C4" w14:textId="77777777" w:rsidR="0001118B" w:rsidRDefault="0001118B" w:rsidP="00473E8F">
      <w:pPr>
        <w:rPr>
          <w:rFonts w:eastAsia="Times New Roman" w:cs="Arial"/>
          <w:lang w:eastAsia="en-GB"/>
        </w:rPr>
      </w:pPr>
    </w:p>
    <w:p w14:paraId="71CDE3AF" w14:textId="77777777" w:rsidR="0001118B" w:rsidRDefault="0001118B" w:rsidP="00473E8F">
      <w:pPr>
        <w:rPr>
          <w:rFonts w:eastAsia="Times New Roman" w:cs="Arial"/>
          <w:lang w:eastAsia="en-GB"/>
        </w:rPr>
      </w:pPr>
    </w:p>
    <w:p w14:paraId="0438475F" w14:textId="77777777" w:rsidR="0001118B" w:rsidRDefault="0001118B" w:rsidP="00473E8F">
      <w:pPr>
        <w:rPr>
          <w:rFonts w:eastAsia="Times New Roman" w:cs="Arial"/>
          <w:lang w:eastAsia="en-GB"/>
        </w:rPr>
      </w:pPr>
    </w:p>
    <w:p w14:paraId="47025C3E" w14:textId="77777777" w:rsidR="0001118B" w:rsidRDefault="0001118B" w:rsidP="00473E8F">
      <w:pPr>
        <w:rPr>
          <w:rFonts w:eastAsia="Times New Roman" w:cs="Arial"/>
          <w:lang w:eastAsia="en-GB"/>
        </w:rPr>
      </w:pPr>
    </w:p>
    <w:p w14:paraId="5E5B106C" w14:textId="77777777" w:rsidR="0001118B" w:rsidRDefault="0001118B" w:rsidP="00473E8F">
      <w:pPr>
        <w:rPr>
          <w:rFonts w:eastAsia="Times New Roman" w:cs="Arial"/>
          <w:lang w:eastAsia="en-GB"/>
        </w:rPr>
      </w:pPr>
    </w:p>
    <w:p w14:paraId="04FF370B" w14:textId="77777777" w:rsidR="0001118B" w:rsidRDefault="0001118B" w:rsidP="00473E8F">
      <w:pPr>
        <w:rPr>
          <w:rFonts w:eastAsia="Times New Roman" w:cs="Arial"/>
          <w:lang w:eastAsia="en-GB"/>
        </w:rPr>
      </w:pPr>
    </w:p>
    <w:p w14:paraId="70F2FE5A" w14:textId="77777777" w:rsidR="0001118B" w:rsidRDefault="0001118B" w:rsidP="00473E8F">
      <w:pPr>
        <w:rPr>
          <w:rFonts w:eastAsia="Times New Roman" w:cs="Arial"/>
          <w:lang w:eastAsia="en-GB"/>
        </w:rPr>
      </w:pPr>
    </w:p>
    <w:p w14:paraId="76131F7E" w14:textId="77777777" w:rsidR="0001118B" w:rsidRDefault="0001118B" w:rsidP="00473E8F">
      <w:pPr>
        <w:rPr>
          <w:rFonts w:eastAsia="Times New Roman" w:cs="Arial"/>
          <w:lang w:eastAsia="en-GB"/>
        </w:rPr>
      </w:pPr>
    </w:p>
    <w:p w14:paraId="22B4D7C8" w14:textId="77777777" w:rsidR="0001118B" w:rsidRDefault="0001118B" w:rsidP="00473E8F">
      <w:pPr>
        <w:rPr>
          <w:rFonts w:eastAsia="Times New Roman" w:cs="Arial"/>
          <w:lang w:eastAsia="en-GB"/>
        </w:rPr>
      </w:pPr>
    </w:p>
    <w:p w14:paraId="7E9529B2" w14:textId="77777777" w:rsidR="0001118B" w:rsidRDefault="0001118B" w:rsidP="00473E8F">
      <w:pPr>
        <w:rPr>
          <w:rFonts w:eastAsia="Times New Roman" w:cs="Arial"/>
          <w:lang w:eastAsia="en-GB"/>
        </w:rPr>
      </w:pPr>
    </w:p>
    <w:p w14:paraId="2C2A18FA" w14:textId="77777777" w:rsidR="00D402BA" w:rsidRDefault="00D402BA" w:rsidP="00473E8F">
      <w:pPr>
        <w:rPr>
          <w:rFonts w:eastAsia="Times New Roman" w:cs="Arial"/>
          <w:lang w:eastAsia="en-GB"/>
        </w:rPr>
      </w:pPr>
    </w:p>
    <w:p w14:paraId="19DED1ED" w14:textId="77777777" w:rsidR="00D402BA" w:rsidRDefault="00D402BA" w:rsidP="00473E8F">
      <w:pPr>
        <w:rPr>
          <w:rFonts w:eastAsia="Times New Roman" w:cs="Arial"/>
          <w:lang w:eastAsia="en-GB"/>
        </w:rPr>
      </w:pPr>
    </w:p>
    <w:p w14:paraId="6688251C" w14:textId="77777777" w:rsidR="00D402BA" w:rsidRDefault="00D402BA" w:rsidP="00473E8F">
      <w:pPr>
        <w:rPr>
          <w:rFonts w:eastAsia="Times New Roman" w:cs="Arial"/>
          <w:lang w:eastAsia="en-GB"/>
        </w:rPr>
      </w:pPr>
    </w:p>
    <w:p w14:paraId="7584A330" w14:textId="77777777" w:rsidR="0001118B" w:rsidRDefault="0001118B" w:rsidP="00473E8F">
      <w:pPr>
        <w:rPr>
          <w:rFonts w:eastAsia="Times New Roman" w:cs="Arial"/>
          <w:lang w:eastAsia="en-GB"/>
        </w:rPr>
      </w:pPr>
    </w:p>
    <w:p w14:paraId="6E070D34" w14:textId="77777777" w:rsidR="00C00BFB" w:rsidRPr="00473E8F" w:rsidRDefault="00C00BFB" w:rsidP="00473E8F">
      <w:pPr>
        <w:rPr>
          <w:rFonts w:eastAsia="Times New Roman" w:cs="Arial"/>
          <w:lang w:eastAsia="en-GB"/>
        </w:rPr>
      </w:pPr>
    </w:p>
    <w:sectPr w:rsidR="00C00BFB" w:rsidRPr="00473E8F" w:rsidSect="00C708FB">
      <w:footerReference w:type="default" r:id="rId34"/>
      <w:footerReference w:type="first" r:id="rId35"/>
      <w:pgSz w:w="11894" w:h="16834"/>
      <w:pgMar w:top="851" w:right="851" w:bottom="851" w:left="851" w:header="851"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CF283" w14:textId="77777777" w:rsidR="00603828" w:rsidRDefault="00603828" w:rsidP="0024094A">
      <w:r>
        <w:separator/>
      </w:r>
    </w:p>
  </w:endnote>
  <w:endnote w:type="continuationSeparator" w:id="0">
    <w:p w14:paraId="7361E17E" w14:textId="77777777" w:rsidR="00603828" w:rsidRDefault="00603828" w:rsidP="00240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Pro 45 Light">
    <w:altName w:val="Calibri"/>
    <w:panose1 w:val="00000000000000000000"/>
    <w:charset w:val="00"/>
    <w:family w:val="swiss"/>
    <w:notTrueType/>
    <w:pitch w:val="default"/>
    <w:sig w:usb0="00000003" w:usb1="00000000" w:usb2="00000000" w:usb3="00000000" w:csb0="00000001" w:csb1="00000000"/>
  </w:font>
  <w:font w:name="Frutiger LT Pro 55 Roman">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Palatino">
    <w:altName w:val="Book Antiqua"/>
    <w:charset w:val="00"/>
    <w:family w:val="auto"/>
    <w:pitch w:val="variable"/>
    <w:sig w:usb0="A00002FF" w:usb1="7800205A" w:usb2="14600000" w:usb3="00000000" w:csb0="00000193"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0D100" w14:textId="505FB49F" w:rsidR="004C29C2" w:rsidRDefault="004C29C2">
    <w:pPr>
      <w:pStyle w:val="Footer"/>
    </w:pPr>
  </w:p>
  <w:p w14:paraId="4E1EB681" w14:textId="2A67F30B" w:rsidR="004C29C2" w:rsidRDefault="004C29C2" w:rsidP="007172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BED81" w14:textId="77777777" w:rsidR="00CC2A8D" w:rsidRDefault="00CC2A8D">
    <w:pPr>
      <w:pStyle w:val="Footer"/>
    </w:pPr>
  </w:p>
  <w:p w14:paraId="6BF325C2" w14:textId="77777777" w:rsidR="00CC2A8D" w:rsidRDefault="00CC2A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3622" w14:textId="6A972E11" w:rsidR="00CC2A8D" w:rsidRDefault="00CC2A8D">
    <w:pPr>
      <w:pStyle w:val="Footer"/>
    </w:pPr>
    <w:r>
      <w:tab/>
    </w:r>
    <w:r w:rsidRPr="002A3A5F">
      <w:rPr>
        <w:noProof/>
        <w:sz w:val="16"/>
        <w:lang w:eastAsia="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4042B" w14:textId="77777777" w:rsidR="00603828" w:rsidRDefault="00603828" w:rsidP="0024094A">
      <w:r>
        <w:separator/>
      </w:r>
    </w:p>
  </w:footnote>
  <w:footnote w:type="continuationSeparator" w:id="0">
    <w:p w14:paraId="205244DA" w14:textId="77777777" w:rsidR="00603828" w:rsidRDefault="00603828" w:rsidP="002409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0AE8"/>
    <w:multiLevelType w:val="hybridMultilevel"/>
    <w:tmpl w:val="0B262B8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A75AEC"/>
    <w:multiLevelType w:val="hybridMultilevel"/>
    <w:tmpl w:val="B1244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A3AAF"/>
    <w:multiLevelType w:val="hybridMultilevel"/>
    <w:tmpl w:val="2C065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C50030"/>
    <w:multiLevelType w:val="hybridMultilevel"/>
    <w:tmpl w:val="1EDE745A"/>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D73214"/>
    <w:multiLevelType w:val="hybridMultilevel"/>
    <w:tmpl w:val="DF488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7C5634"/>
    <w:multiLevelType w:val="hybridMultilevel"/>
    <w:tmpl w:val="93824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C026BB"/>
    <w:multiLevelType w:val="hybridMultilevel"/>
    <w:tmpl w:val="2E365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064FCE"/>
    <w:multiLevelType w:val="hybridMultilevel"/>
    <w:tmpl w:val="A4E6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B46D11"/>
    <w:multiLevelType w:val="multilevel"/>
    <w:tmpl w:val="C6B0E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B06563"/>
    <w:multiLevelType w:val="hybridMultilevel"/>
    <w:tmpl w:val="C99E2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6C218F"/>
    <w:multiLevelType w:val="hybridMultilevel"/>
    <w:tmpl w:val="5476B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AF5D9F"/>
    <w:multiLevelType w:val="multilevel"/>
    <w:tmpl w:val="B18CB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E9429C"/>
    <w:multiLevelType w:val="hybridMultilevel"/>
    <w:tmpl w:val="C388EF3E"/>
    <w:lvl w:ilvl="0" w:tplc="C16A744E">
      <w:start w:val="1"/>
      <w:numFmt w:val="bullet"/>
      <w:pStyle w:val="BDFbulletpoints"/>
      <w:lvlText w:val=""/>
      <w:lvlJc w:val="left"/>
      <w:pPr>
        <w:ind w:left="786" w:hanging="360"/>
      </w:pPr>
      <w:rPr>
        <w:rFonts w:ascii="Symbol" w:hAnsi="Symbol" w:hint="default"/>
        <w:b/>
        <w:bCs/>
        <w:i w:val="0"/>
        <w:iCs w:val="0"/>
        <w:color w:val="007AC9"/>
        <w:sz w:val="22"/>
        <w:szCs w:val="22"/>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3544E2"/>
    <w:multiLevelType w:val="hybridMultilevel"/>
    <w:tmpl w:val="BC1C084E"/>
    <w:lvl w:ilvl="0" w:tplc="61EAEA50">
      <w:start w:val="1"/>
      <w:numFmt w:val="bullet"/>
      <w:lvlText w:val=""/>
      <w:lvlJc w:val="left"/>
      <w:pPr>
        <w:ind w:left="36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140FBE"/>
    <w:multiLevelType w:val="hybridMultilevel"/>
    <w:tmpl w:val="353A4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975405"/>
    <w:multiLevelType w:val="multilevel"/>
    <w:tmpl w:val="331A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6935E4"/>
    <w:multiLevelType w:val="hybridMultilevel"/>
    <w:tmpl w:val="5F408B7C"/>
    <w:lvl w:ilvl="0" w:tplc="08090001">
      <w:start w:val="1"/>
      <w:numFmt w:val="bullet"/>
      <w:lvlText w:val=""/>
      <w:lvlJc w:val="left"/>
      <w:pPr>
        <w:ind w:left="1013" w:hanging="360"/>
      </w:pPr>
      <w:rPr>
        <w:rFonts w:ascii="Symbol" w:hAnsi="Symbol" w:hint="default"/>
      </w:rPr>
    </w:lvl>
    <w:lvl w:ilvl="1" w:tplc="08090003" w:tentative="1">
      <w:start w:val="1"/>
      <w:numFmt w:val="bullet"/>
      <w:lvlText w:val="o"/>
      <w:lvlJc w:val="left"/>
      <w:pPr>
        <w:ind w:left="1733" w:hanging="360"/>
      </w:pPr>
      <w:rPr>
        <w:rFonts w:ascii="Courier New" w:hAnsi="Courier New" w:cs="Courier New" w:hint="default"/>
      </w:rPr>
    </w:lvl>
    <w:lvl w:ilvl="2" w:tplc="08090005" w:tentative="1">
      <w:start w:val="1"/>
      <w:numFmt w:val="bullet"/>
      <w:lvlText w:val=""/>
      <w:lvlJc w:val="left"/>
      <w:pPr>
        <w:ind w:left="2453" w:hanging="360"/>
      </w:pPr>
      <w:rPr>
        <w:rFonts w:ascii="Wingdings" w:hAnsi="Wingdings" w:hint="default"/>
      </w:rPr>
    </w:lvl>
    <w:lvl w:ilvl="3" w:tplc="08090001" w:tentative="1">
      <w:start w:val="1"/>
      <w:numFmt w:val="bullet"/>
      <w:lvlText w:val=""/>
      <w:lvlJc w:val="left"/>
      <w:pPr>
        <w:ind w:left="3173" w:hanging="360"/>
      </w:pPr>
      <w:rPr>
        <w:rFonts w:ascii="Symbol" w:hAnsi="Symbol" w:hint="default"/>
      </w:rPr>
    </w:lvl>
    <w:lvl w:ilvl="4" w:tplc="08090003" w:tentative="1">
      <w:start w:val="1"/>
      <w:numFmt w:val="bullet"/>
      <w:lvlText w:val="o"/>
      <w:lvlJc w:val="left"/>
      <w:pPr>
        <w:ind w:left="3893" w:hanging="360"/>
      </w:pPr>
      <w:rPr>
        <w:rFonts w:ascii="Courier New" w:hAnsi="Courier New" w:cs="Courier New" w:hint="default"/>
      </w:rPr>
    </w:lvl>
    <w:lvl w:ilvl="5" w:tplc="08090005" w:tentative="1">
      <w:start w:val="1"/>
      <w:numFmt w:val="bullet"/>
      <w:lvlText w:val=""/>
      <w:lvlJc w:val="left"/>
      <w:pPr>
        <w:ind w:left="4613" w:hanging="360"/>
      </w:pPr>
      <w:rPr>
        <w:rFonts w:ascii="Wingdings" w:hAnsi="Wingdings" w:hint="default"/>
      </w:rPr>
    </w:lvl>
    <w:lvl w:ilvl="6" w:tplc="08090001" w:tentative="1">
      <w:start w:val="1"/>
      <w:numFmt w:val="bullet"/>
      <w:lvlText w:val=""/>
      <w:lvlJc w:val="left"/>
      <w:pPr>
        <w:ind w:left="5333" w:hanging="360"/>
      </w:pPr>
      <w:rPr>
        <w:rFonts w:ascii="Symbol" w:hAnsi="Symbol" w:hint="default"/>
      </w:rPr>
    </w:lvl>
    <w:lvl w:ilvl="7" w:tplc="08090003" w:tentative="1">
      <w:start w:val="1"/>
      <w:numFmt w:val="bullet"/>
      <w:lvlText w:val="o"/>
      <w:lvlJc w:val="left"/>
      <w:pPr>
        <w:ind w:left="6053" w:hanging="360"/>
      </w:pPr>
      <w:rPr>
        <w:rFonts w:ascii="Courier New" w:hAnsi="Courier New" w:cs="Courier New" w:hint="default"/>
      </w:rPr>
    </w:lvl>
    <w:lvl w:ilvl="8" w:tplc="08090005" w:tentative="1">
      <w:start w:val="1"/>
      <w:numFmt w:val="bullet"/>
      <w:lvlText w:val=""/>
      <w:lvlJc w:val="left"/>
      <w:pPr>
        <w:ind w:left="6773" w:hanging="360"/>
      </w:pPr>
      <w:rPr>
        <w:rFonts w:ascii="Wingdings" w:hAnsi="Wingdings" w:hint="default"/>
      </w:rPr>
    </w:lvl>
  </w:abstractNum>
  <w:abstractNum w:abstractNumId="17" w15:restartNumberingAfterBreak="0">
    <w:nsid w:val="3A4D540C"/>
    <w:multiLevelType w:val="multilevel"/>
    <w:tmpl w:val="42680C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26441C6"/>
    <w:multiLevelType w:val="hybridMultilevel"/>
    <w:tmpl w:val="F808E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920B32"/>
    <w:multiLevelType w:val="hybridMultilevel"/>
    <w:tmpl w:val="705AC8C2"/>
    <w:lvl w:ilvl="0" w:tplc="08090001">
      <w:start w:val="1"/>
      <w:numFmt w:val="bullet"/>
      <w:lvlText w:val=""/>
      <w:lvlJc w:val="left"/>
      <w:pPr>
        <w:ind w:left="1013" w:hanging="360"/>
      </w:pPr>
      <w:rPr>
        <w:rFonts w:ascii="Symbol" w:hAnsi="Symbol" w:hint="default"/>
      </w:rPr>
    </w:lvl>
    <w:lvl w:ilvl="1" w:tplc="08090003" w:tentative="1">
      <w:start w:val="1"/>
      <w:numFmt w:val="bullet"/>
      <w:lvlText w:val="o"/>
      <w:lvlJc w:val="left"/>
      <w:pPr>
        <w:ind w:left="1733" w:hanging="360"/>
      </w:pPr>
      <w:rPr>
        <w:rFonts w:ascii="Courier New" w:hAnsi="Courier New" w:cs="Courier New" w:hint="default"/>
      </w:rPr>
    </w:lvl>
    <w:lvl w:ilvl="2" w:tplc="08090005" w:tentative="1">
      <w:start w:val="1"/>
      <w:numFmt w:val="bullet"/>
      <w:lvlText w:val=""/>
      <w:lvlJc w:val="left"/>
      <w:pPr>
        <w:ind w:left="2453" w:hanging="360"/>
      </w:pPr>
      <w:rPr>
        <w:rFonts w:ascii="Wingdings" w:hAnsi="Wingdings" w:hint="default"/>
      </w:rPr>
    </w:lvl>
    <w:lvl w:ilvl="3" w:tplc="08090001" w:tentative="1">
      <w:start w:val="1"/>
      <w:numFmt w:val="bullet"/>
      <w:lvlText w:val=""/>
      <w:lvlJc w:val="left"/>
      <w:pPr>
        <w:ind w:left="3173" w:hanging="360"/>
      </w:pPr>
      <w:rPr>
        <w:rFonts w:ascii="Symbol" w:hAnsi="Symbol" w:hint="default"/>
      </w:rPr>
    </w:lvl>
    <w:lvl w:ilvl="4" w:tplc="08090003" w:tentative="1">
      <w:start w:val="1"/>
      <w:numFmt w:val="bullet"/>
      <w:lvlText w:val="o"/>
      <w:lvlJc w:val="left"/>
      <w:pPr>
        <w:ind w:left="3893" w:hanging="360"/>
      </w:pPr>
      <w:rPr>
        <w:rFonts w:ascii="Courier New" w:hAnsi="Courier New" w:cs="Courier New" w:hint="default"/>
      </w:rPr>
    </w:lvl>
    <w:lvl w:ilvl="5" w:tplc="08090005" w:tentative="1">
      <w:start w:val="1"/>
      <w:numFmt w:val="bullet"/>
      <w:lvlText w:val=""/>
      <w:lvlJc w:val="left"/>
      <w:pPr>
        <w:ind w:left="4613" w:hanging="360"/>
      </w:pPr>
      <w:rPr>
        <w:rFonts w:ascii="Wingdings" w:hAnsi="Wingdings" w:hint="default"/>
      </w:rPr>
    </w:lvl>
    <w:lvl w:ilvl="6" w:tplc="08090001" w:tentative="1">
      <w:start w:val="1"/>
      <w:numFmt w:val="bullet"/>
      <w:lvlText w:val=""/>
      <w:lvlJc w:val="left"/>
      <w:pPr>
        <w:ind w:left="5333" w:hanging="360"/>
      </w:pPr>
      <w:rPr>
        <w:rFonts w:ascii="Symbol" w:hAnsi="Symbol" w:hint="default"/>
      </w:rPr>
    </w:lvl>
    <w:lvl w:ilvl="7" w:tplc="08090003" w:tentative="1">
      <w:start w:val="1"/>
      <w:numFmt w:val="bullet"/>
      <w:lvlText w:val="o"/>
      <w:lvlJc w:val="left"/>
      <w:pPr>
        <w:ind w:left="6053" w:hanging="360"/>
      </w:pPr>
      <w:rPr>
        <w:rFonts w:ascii="Courier New" w:hAnsi="Courier New" w:cs="Courier New" w:hint="default"/>
      </w:rPr>
    </w:lvl>
    <w:lvl w:ilvl="8" w:tplc="08090005" w:tentative="1">
      <w:start w:val="1"/>
      <w:numFmt w:val="bullet"/>
      <w:lvlText w:val=""/>
      <w:lvlJc w:val="left"/>
      <w:pPr>
        <w:ind w:left="6773" w:hanging="360"/>
      </w:pPr>
      <w:rPr>
        <w:rFonts w:ascii="Wingdings" w:hAnsi="Wingdings" w:hint="default"/>
      </w:rPr>
    </w:lvl>
  </w:abstractNum>
  <w:abstractNum w:abstractNumId="20" w15:restartNumberingAfterBreak="0">
    <w:nsid w:val="45C56930"/>
    <w:multiLevelType w:val="hybridMultilevel"/>
    <w:tmpl w:val="1F067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FA0499"/>
    <w:multiLevelType w:val="multilevel"/>
    <w:tmpl w:val="0D524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C1623D"/>
    <w:multiLevelType w:val="hybridMultilevel"/>
    <w:tmpl w:val="C17EAC8E"/>
    <w:lvl w:ilvl="0" w:tplc="08090001">
      <w:start w:val="1"/>
      <w:numFmt w:val="bullet"/>
      <w:lvlText w:val=""/>
      <w:lvlJc w:val="left"/>
      <w:pPr>
        <w:ind w:left="901" w:hanging="360"/>
      </w:pPr>
      <w:rPr>
        <w:rFonts w:ascii="Symbol" w:hAnsi="Symbol" w:hint="default"/>
      </w:rPr>
    </w:lvl>
    <w:lvl w:ilvl="1" w:tplc="08090003" w:tentative="1">
      <w:start w:val="1"/>
      <w:numFmt w:val="bullet"/>
      <w:lvlText w:val="o"/>
      <w:lvlJc w:val="left"/>
      <w:pPr>
        <w:ind w:left="1621" w:hanging="360"/>
      </w:pPr>
      <w:rPr>
        <w:rFonts w:ascii="Courier New" w:hAnsi="Courier New" w:cs="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cs="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cs="Courier New" w:hint="default"/>
      </w:rPr>
    </w:lvl>
    <w:lvl w:ilvl="8" w:tplc="08090005" w:tentative="1">
      <w:start w:val="1"/>
      <w:numFmt w:val="bullet"/>
      <w:lvlText w:val=""/>
      <w:lvlJc w:val="left"/>
      <w:pPr>
        <w:ind w:left="6661" w:hanging="360"/>
      </w:pPr>
      <w:rPr>
        <w:rFonts w:ascii="Wingdings" w:hAnsi="Wingdings" w:hint="default"/>
      </w:rPr>
    </w:lvl>
  </w:abstractNum>
  <w:abstractNum w:abstractNumId="23" w15:restartNumberingAfterBreak="0">
    <w:nsid w:val="48F51ABE"/>
    <w:multiLevelType w:val="multilevel"/>
    <w:tmpl w:val="25B87F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4635CD"/>
    <w:multiLevelType w:val="hybridMultilevel"/>
    <w:tmpl w:val="F8AA4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600BF4"/>
    <w:multiLevelType w:val="hybridMultilevel"/>
    <w:tmpl w:val="0CD6B796"/>
    <w:lvl w:ilvl="0" w:tplc="A2E484E2">
      <w:start w:val="1"/>
      <w:numFmt w:val="bullet"/>
      <w:lvlText w:val=""/>
      <w:lvlJc w:val="left"/>
      <w:pPr>
        <w:ind w:left="360" w:hanging="360"/>
      </w:pPr>
      <w:rPr>
        <w:rFonts w:ascii="Symbol" w:hAnsi="Symbol"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F3E39C7"/>
    <w:multiLevelType w:val="hybridMultilevel"/>
    <w:tmpl w:val="118ED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500470"/>
    <w:multiLevelType w:val="multilevel"/>
    <w:tmpl w:val="E14847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31461B1"/>
    <w:multiLevelType w:val="hybridMultilevel"/>
    <w:tmpl w:val="211479C2"/>
    <w:lvl w:ilvl="0" w:tplc="08090001">
      <w:start w:val="1"/>
      <w:numFmt w:val="bullet"/>
      <w:lvlText w:val=""/>
      <w:lvlJc w:val="left"/>
      <w:pPr>
        <w:ind w:left="943" w:hanging="360"/>
      </w:pPr>
      <w:rPr>
        <w:rFonts w:ascii="Symbol" w:hAnsi="Symbol" w:hint="default"/>
      </w:rPr>
    </w:lvl>
    <w:lvl w:ilvl="1" w:tplc="08090003" w:tentative="1">
      <w:start w:val="1"/>
      <w:numFmt w:val="bullet"/>
      <w:lvlText w:val="o"/>
      <w:lvlJc w:val="left"/>
      <w:pPr>
        <w:ind w:left="1663" w:hanging="360"/>
      </w:pPr>
      <w:rPr>
        <w:rFonts w:ascii="Courier New" w:hAnsi="Courier New" w:cs="Courier New" w:hint="default"/>
      </w:rPr>
    </w:lvl>
    <w:lvl w:ilvl="2" w:tplc="08090005" w:tentative="1">
      <w:start w:val="1"/>
      <w:numFmt w:val="bullet"/>
      <w:lvlText w:val=""/>
      <w:lvlJc w:val="left"/>
      <w:pPr>
        <w:ind w:left="2383" w:hanging="360"/>
      </w:pPr>
      <w:rPr>
        <w:rFonts w:ascii="Wingdings" w:hAnsi="Wingdings" w:hint="default"/>
      </w:rPr>
    </w:lvl>
    <w:lvl w:ilvl="3" w:tplc="08090001" w:tentative="1">
      <w:start w:val="1"/>
      <w:numFmt w:val="bullet"/>
      <w:lvlText w:val=""/>
      <w:lvlJc w:val="left"/>
      <w:pPr>
        <w:ind w:left="3103" w:hanging="360"/>
      </w:pPr>
      <w:rPr>
        <w:rFonts w:ascii="Symbol" w:hAnsi="Symbol" w:hint="default"/>
      </w:rPr>
    </w:lvl>
    <w:lvl w:ilvl="4" w:tplc="08090003" w:tentative="1">
      <w:start w:val="1"/>
      <w:numFmt w:val="bullet"/>
      <w:lvlText w:val="o"/>
      <w:lvlJc w:val="left"/>
      <w:pPr>
        <w:ind w:left="3823" w:hanging="360"/>
      </w:pPr>
      <w:rPr>
        <w:rFonts w:ascii="Courier New" w:hAnsi="Courier New" w:cs="Courier New" w:hint="default"/>
      </w:rPr>
    </w:lvl>
    <w:lvl w:ilvl="5" w:tplc="08090005" w:tentative="1">
      <w:start w:val="1"/>
      <w:numFmt w:val="bullet"/>
      <w:lvlText w:val=""/>
      <w:lvlJc w:val="left"/>
      <w:pPr>
        <w:ind w:left="4543" w:hanging="360"/>
      </w:pPr>
      <w:rPr>
        <w:rFonts w:ascii="Wingdings" w:hAnsi="Wingdings" w:hint="default"/>
      </w:rPr>
    </w:lvl>
    <w:lvl w:ilvl="6" w:tplc="08090001" w:tentative="1">
      <w:start w:val="1"/>
      <w:numFmt w:val="bullet"/>
      <w:lvlText w:val=""/>
      <w:lvlJc w:val="left"/>
      <w:pPr>
        <w:ind w:left="5263" w:hanging="360"/>
      </w:pPr>
      <w:rPr>
        <w:rFonts w:ascii="Symbol" w:hAnsi="Symbol" w:hint="default"/>
      </w:rPr>
    </w:lvl>
    <w:lvl w:ilvl="7" w:tplc="08090003" w:tentative="1">
      <w:start w:val="1"/>
      <w:numFmt w:val="bullet"/>
      <w:lvlText w:val="o"/>
      <w:lvlJc w:val="left"/>
      <w:pPr>
        <w:ind w:left="5983" w:hanging="360"/>
      </w:pPr>
      <w:rPr>
        <w:rFonts w:ascii="Courier New" w:hAnsi="Courier New" w:cs="Courier New" w:hint="default"/>
      </w:rPr>
    </w:lvl>
    <w:lvl w:ilvl="8" w:tplc="08090005" w:tentative="1">
      <w:start w:val="1"/>
      <w:numFmt w:val="bullet"/>
      <w:lvlText w:val=""/>
      <w:lvlJc w:val="left"/>
      <w:pPr>
        <w:ind w:left="6703" w:hanging="360"/>
      </w:pPr>
      <w:rPr>
        <w:rFonts w:ascii="Wingdings" w:hAnsi="Wingdings" w:hint="default"/>
      </w:rPr>
    </w:lvl>
  </w:abstractNum>
  <w:abstractNum w:abstractNumId="29" w15:restartNumberingAfterBreak="0">
    <w:nsid w:val="55084BFB"/>
    <w:multiLevelType w:val="hybridMultilevel"/>
    <w:tmpl w:val="21C27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8769D0"/>
    <w:multiLevelType w:val="hybridMultilevel"/>
    <w:tmpl w:val="5C105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1D2D96"/>
    <w:multiLevelType w:val="hybridMultilevel"/>
    <w:tmpl w:val="1B2E10E4"/>
    <w:lvl w:ilvl="0" w:tplc="61EAEA50">
      <w:start w:val="1"/>
      <w:numFmt w:val="bullet"/>
      <w:lvlText w:val=""/>
      <w:lvlJc w:val="left"/>
      <w:pPr>
        <w:ind w:left="360" w:hanging="360"/>
      </w:pPr>
      <w:rPr>
        <w:rFonts w:ascii="Symbol" w:hAnsi="Symbol"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C630FCC"/>
    <w:multiLevelType w:val="hybridMultilevel"/>
    <w:tmpl w:val="1DB63F58"/>
    <w:lvl w:ilvl="0" w:tplc="61EAEA50">
      <w:start w:val="1"/>
      <w:numFmt w:val="bullet"/>
      <w:lvlText w:val=""/>
      <w:lvlJc w:val="left"/>
      <w:pPr>
        <w:ind w:left="36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BA47EF"/>
    <w:multiLevelType w:val="multilevel"/>
    <w:tmpl w:val="CEFEA3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5F70895"/>
    <w:multiLevelType w:val="hybridMultilevel"/>
    <w:tmpl w:val="B7CEEC2E"/>
    <w:lvl w:ilvl="0" w:tplc="08090001">
      <w:start w:val="1"/>
      <w:numFmt w:val="bullet"/>
      <w:lvlText w:val=""/>
      <w:lvlJc w:val="left"/>
      <w:pPr>
        <w:ind w:left="686" w:hanging="360"/>
      </w:pPr>
      <w:rPr>
        <w:rFonts w:ascii="Symbol" w:hAnsi="Symbol" w:hint="default"/>
      </w:rPr>
    </w:lvl>
    <w:lvl w:ilvl="1" w:tplc="08090003" w:tentative="1">
      <w:start w:val="1"/>
      <w:numFmt w:val="bullet"/>
      <w:lvlText w:val="o"/>
      <w:lvlJc w:val="left"/>
      <w:pPr>
        <w:ind w:left="1406" w:hanging="360"/>
      </w:pPr>
      <w:rPr>
        <w:rFonts w:ascii="Courier New" w:hAnsi="Courier New" w:cs="Courier New" w:hint="default"/>
      </w:rPr>
    </w:lvl>
    <w:lvl w:ilvl="2" w:tplc="08090005" w:tentative="1">
      <w:start w:val="1"/>
      <w:numFmt w:val="bullet"/>
      <w:lvlText w:val=""/>
      <w:lvlJc w:val="left"/>
      <w:pPr>
        <w:ind w:left="2126" w:hanging="360"/>
      </w:pPr>
      <w:rPr>
        <w:rFonts w:ascii="Wingdings" w:hAnsi="Wingdings" w:hint="default"/>
      </w:rPr>
    </w:lvl>
    <w:lvl w:ilvl="3" w:tplc="08090001" w:tentative="1">
      <w:start w:val="1"/>
      <w:numFmt w:val="bullet"/>
      <w:lvlText w:val=""/>
      <w:lvlJc w:val="left"/>
      <w:pPr>
        <w:ind w:left="2846" w:hanging="360"/>
      </w:pPr>
      <w:rPr>
        <w:rFonts w:ascii="Symbol" w:hAnsi="Symbol" w:hint="default"/>
      </w:rPr>
    </w:lvl>
    <w:lvl w:ilvl="4" w:tplc="08090003" w:tentative="1">
      <w:start w:val="1"/>
      <w:numFmt w:val="bullet"/>
      <w:lvlText w:val="o"/>
      <w:lvlJc w:val="left"/>
      <w:pPr>
        <w:ind w:left="3566" w:hanging="360"/>
      </w:pPr>
      <w:rPr>
        <w:rFonts w:ascii="Courier New" w:hAnsi="Courier New" w:cs="Courier New" w:hint="default"/>
      </w:rPr>
    </w:lvl>
    <w:lvl w:ilvl="5" w:tplc="08090005" w:tentative="1">
      <w:start w:val="1"/>
      <w:numFmt w:val="bullet"/>
      <w:lvlText w:val=""/>
      <w:lvlJc w:val="left"/>
      <w:pPr>
        <w:ind w:left="4286" w:hanging="360"/>
      </w:pPr>
      <w:rPr>
        <w:rFonts w:ascii="Wingdings" w:hAnsi="Wingdings" w:hint="default"/>
      </w:rPr>
    </w:lvl>
    <w:lvl w:ilvl="6" w:tplc="08090001" w:tentative="1">
      <w:start w:val="1"/>
      <w:numFmt w:val="bullet"/>
      <w:lvlText w:val=""/>
      <w:lvlJc w:val="left"/>
      <w:pPr>
        <w:ind w:left="5006" w:hanging="360"/>
      </w:pPr>
      <w:rPr>
        <w:rFonts w:ascii="Symbol" w:hAnsi="Symbol" w:hint="default"/>
      </w:rPr>
    </w:lvl>
    <w:lvl w:ilvl="7" w:tplc="08090003" w:tentative="1">
      <w:start w:val="1"/>
      <w:numFmt w:val="bullet"/>
      <w:lvlText w:val="o"/>
      <w:lvlJc w:val="left"/>
      <w:pPr>
        <w:ind w:left="5726" w:hanging="360"/>
      </w:pPr>
      <w:rPr>
        <w:rFonts w:ascii="Courier New" w:hAnsi="Courier New" w:cs="Courier New" w:hint="default"/>
      </w:rPr>
    </w:lvl>
    <w:lvl w:ilvl="8" w:tplc="08090005" w:tentative="1">
      <w:start w:val="1"/>
      <w:numFmt w:val="bullet"/>
      <w:lvlText w:val=""/>
      <w:lvlJc w:val="left"/>
      <w:pPr>
        <w:ind w:left="6446" w:hanging="360"/>
      </w:pPr>
      <w:rPr>
        <w:rFonts w:ascii="Wingdings" w:hAnsi="Wingdings" w:hint="default"/>
      </w:rPr>
    </w:lvl>
  </w:abstractNum>
  <w:abstractNum w:abstractNumId="35" w15:restartNumberingAfterBreak="0">
    <w:nsid w:val="69E24069"/>
    <w:multiLevelType w:val="multilevel"/>
    <w:tmpl w:val="72C2E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9E65E6"/>
    <w:multiLevelType w:val="hybridMultilevel"/>
    <w:tmpl w:val="5E3A4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431F68"/>
    <w:multiLevelType w:val="hybridMultilevel"/>
    <w:tmpl w:val="3A3EDD84"/>
    <w:lvl w:ilvl="0" w:tplc="209C8022">
      <w:start w:val="18"/>
      <w:numFmt w:val="bullet"/>
      <w:lvlText w:val="-"/>
      <w:lvlJc w:val="left"/>
      <w:pPr>
        <w:ind w:left="541" w:hanging="360"/>
      </w:pPr>
      <w:rPr>
        <w:rFonts w:ascii="Arial" w:eastAsia="Times New Roman" w:hAnsi="Arial" w:cs="Arial" w:hint="default"/>
      </w:rPr>
    </w:lvl>
    <w:lvl w:ilvl="1" w:tplc="08090003" w:tentative="1">
      <w:start w:val="1"/>
      <w:numFmt w:val="bullet"/>
      <w:lvlText w:val="o"/>
      <w:lvlJc w:val="left"/>
      <w:pPr>
        <w:ind w:left="1261" w:hanging="360"/>
      </w:pPr>
      <w:rPr>
        <w:rFonts w:ascii="Courier New" w:hAnsi="Courier New" w:cs="Courier New" w:hint="default"/>
      </w:rPr>
    </w:lvl>
    <w:lvl w:ilvl="2" w:tplc="08090005" w:tentative="1">
      <w:start w:val="1"/>
      <w:numFmt w:val="bullet"/>
      <w:lvlText w:val=""/>
      <w:lvlJc w:val="left"/>
      <w:pPr>
        <w:ind w:left="1981" w:hanging="360"/>
      </w:pPr>
      <w:rPr>
        <w:rFonts w:ascii="Wingdings" w:hAnsi="Wingdings" w:hint="default"/>
      </w:rPr>
    </w:lvl>
    <w:lvl w:ilvl="3" w:tplc="08090001" w:tentative="1">
      <w:start w:val="1"/>
      <w:numFmt w:val="bullet"/>
      <w:lvlText w:val=""/>
      <w:lvlJc w:val="left"/>
      <w:pPr>
        <w:ind w:left="2701" w:hanging="360"/>
      </w:pPr>
      <w:rPr>
        <w:rFonts w:ascii="Symbol" w:hAnsi="Symbol" w:hint="default"/>
      </w:rPr>
    </w:lvl>
    <w:lvl w:ilvl="4" w:tplc="08090003" w:tentative="1">
      <w:start w:val="1"/>
      <w:numFmt w:val="bullet"/>
      <w:lvlText w:val="o"/>
      <w:lvlJc w:val="left"/>
      <w:pPr>
        <w:ind w:left="3421" w:hanging="360"/>
      </w:pPr>
      <w:rPr>
        <w:rFonts w:ascii="Courier New" w:hAnsi="Courier New" w:cs="Courier New" w:hint="default"/>
      </w:rPr>
    </w:lvl>
    <w:lvl w:ilvl="5" w:tplc="08090005" w:tentative="1">
      <w:start w:val="1"/>
      <w:numFmt w:val="bullet"/>
      <w:lvlText w:val=""/>
      <w:lvlJc w:val="left"/>
      <w:pPr>
        <w:ind w:left="4141" w:hanging="360"/>
      </w:pPr>
      <w:rPr>
        <w:rFonts w:ascii="Wingdings" w:hAnsi="Wingdings" w:hint="default"/>
      </w:rPr>
    </w:lvl>
    <w:lvl w:ilvl="6" w:tplc="08090001" w:tentative="1">
      <w:start w:val="1"/>
      <w:numFmt w:val="bullet"/>
      <w:lvlText w:val=""/>
      <w:lvlJc w:val="left"/>
      <w:pPr>
        <w:ind w:left="4861" w:hanging="360"/>
      </w:pPr>
      <w:rPr>
        <w:rFonts w:ascii="Symbol" w:hAnsi="Symbol" w:hint="default"/>
      </w:rPr>
    </w:lvl>
    <w:lvl w:ilvl="7" w:tplc="08090003" w:tentative="1">
      <w:start w:val="1"/>
      <w:numFmt w:val="bullet"/>
      <w:lvlText w:val="o"/>
      <w:lvlJc w:val="left"/>
      <w:pPr>
        <w:ind w:left="5581" w:hanging="360"/>
      </w:pPr>
      <w:rPr>
        <w:rFonts w:ascii="Courier New" w:hAnsi="Courier New" w:cs="Courier New" w:hint="default"/>
      </w:rPr>
    </w:lvl>
    <w:lvl w:ilvl="8" w:tplc="08090005" w:tentative="1">
      <w:start w:val="1"/>
      <w:numFmt w:val="bullet"/>
      <w:lvlText w:val=""/>
      <w:lvlJc w:val="left"/>
      <w:pPr>
        <w:ind w:left="6301" w:hanging="360"/>
      </w:pPr>
      <w:rPr>
        <w:rFonts w:ascii="Wingdings" w:hAnsi="Wingdings" w:hint="default"/>
      </w:rPr>
    </w:lvl>
  </w:abstractNum>
  <w:num w:numId="1" w16cid:durableId="1689988568">
    <w:abstractNumId w:val="12"/>
  </w:num>
  <w:num w:numId="2" w16cid:durableId="29838132">
    <w:abstractNumId w:val="26"/>
  </w:num>
  <w:num w:numId="3" w16cid:durableId="662851760">
    <w:abstractNumId w:val="24"/>
  </w:num>
  <w:num w:numId="4" w16cid:durableId="717776259">
    <w:abstractNumId w:val="3"/>
  </w:num>
  <w:num w:numId="5" w16cid:durableId="779955675">
    <w:abstractNumId w:val="7"/>
  </w:num>
  <w:num w:numId="6" w16cid:durableId="946742285">
    <w:abstractNumId w:val="8"/>
  </w:num>
  <w:num w:numId="7" w16cid:durableId="751895112">
    <w:abstractNumId w:val="14"/>
  </w:num>
  <w:num w:numId="8" w16cid:durableId="1392922744">
    <w:abstractNumId w:val="18"/>
  </w:num>
  <w:num w:numId="9" w16cid:durableId="777992926">
    <w:abstractNumId w:val="4"/>
  </w:num>
  <w:num w:numId="10" w16cid:durableId="1477839298">
    <w:abstractNumId w:val="0"/>
  </w:num>
  <w:num w:numId="11" w16cid:durableId="2104370950">
    <w:abstractNumId w:val="20"/>
  </w:num>
  <w:num w:numId="12" w16cid:durableId="1951551019">
    <w:abstractNumId w:val="5"/>
  </w:num>
  <w:num w:numId="13" w16cid:durableId="1979799016">
    <w:abstractNumId w:val="36"/>
  </w:num>
  <w:num w:numId="14" w16cid:durableId="2011134974">
    <w:abstractNumId w:val="2"/>
  </w:num>
  <w:num w:numId="15" w16cid:durableId="2008241916">
    <w:abstractNumId w:val="19"/>
  </w:num>
  <w:num w:numId="16" w16cid:durableId="1569262319">
    <w:abstractNumId w:val="16"/>
  </w:num>
  <w:num w:numId="17" w16cid:durableId="2001500323">
    <w:abstractNumId w:val="34"/>
  </w:num>
  <w:num w:numId="18" w16cid:durableId="1725717446">
    <w:abstractNumId w:val="37"/>
  </w:num>
  <w:num w:numId="19" w16cid:durableId="1976065560">
    <w:abstractNumId w:val="31"/>
  </w:num>
  <w:num w:numId="20" w16cid:durableId="874196366">
    <w:abstractNumId w:val="32"/>
  </w:num>
  <w:num w:numId="21" w16cid:durableId="925849038">
    <w:abstractNumId w:val="13"/>
  </w:num>
  <w:num w:numId="22" w16cid:durableId="1362821662">
    <w:abstractNumId w:val="25"/>
  </w:num>
  <w:num w:numId="23" w16cid:durableId="84034408">
    <w:abstractNumId w:val="10"/>
  </w:num>
  <w:num w:numId="24" w16cid:durableId="1637024472">
    <w:abstractNumId w:val="30"/>
  </w:num>
  <w:num w:numId="25" w16cid:durableId="1576430919">
    <w:abstractNumId w:val="6"/>
  </w:num>
  <w:num w:numId="26" w16cid:durableId="996877819">
    <w:abstractNumId w:val="21"/>
  </w:num>
  <w:num w:numId="27" w16cid:durableId="1832480921">
    <w:abstractNumId w:val="33"/>
  </w:num>
  <w:num w:numId="28" w16cid:durableId="2050033025">
    <w:abstractNumId w:val="23"/>
  </w:num>
  <w:num w:numId="29" w16cid:durableId="1176306418">
    <w:abstractNumId w:val="27"/>
  </w:num>
  <w:num w:numId="30" w16cid:durableId="2069913819">
    <w:abstractNumId w:val="17"/>
  </w:num>
  <w:num w:numId="31" w16cid:durableId="1286079808">
    <w:abstractNumId w:val="9"/>
  </w:num>
  <w:num w:numId="32" w16cid:durableId="1104882847">
    <w:abstractNumId w:val="15"/>
  </w:num>
  <w:num w:numId="33" w16cid:durableId="7022094">
    <w:abstractNumId w:val="35"/>
  </w:num>
  <w:num w:numId="34" w16cid:durableId="1822965788">
    <w:abstractNumId w:val="11"/>
  </w:num>
  <w:num w:numId="35" w16cid:durableId="1470249289">
    <w:abstractNumId w:val="29"/>
  </w:num>
  <w:num w:numId="36" w16cid:durableId="1075467221">
    <w:abstractNumId w:val="22"/>
  </w:num>
  <w:num w:numId="37" w16cid:durableId="1415543909">
    <w:abstractNumId w:val="1"/>
  </w:num>
  <w:num w:numId="38" w16cid:durableId="150945240">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22A"/>
    <w:rsid w:val="0000105B"/>
    <w:rsid w:val="0000151F"/>
    <w:rsid w:val="000038AC"/>
    <w:rsid w:val="0000402A"/>
    <w:rsid w:val="0000632C"/>
    <w:rsid w:val="00006BBF"/>
    <w:rsid w:val="00007B5E"/>
    <w:rsid w:val="0001118B"/>
    <w:rsid w:val="000121A4"/>
    <w:rsid w:val="000129D6"/>
    <w:rsid w:val="00013929"/>
    <w:rsid w:val="00013EF5"/>
    <w:rsid w:val="000144EB"/>
    <w:rsid w:val="0001507B"/>
    <w:rsid w:val="000168D1"/>
    <w:rsid w:val="00016DAE"/>
    <w:rsid w:val="000171B8"/>
    <w:rsid w:val="000178D1"/>
    <w:rsid w:val="00020352"/>
    <w:rsid w:val="000209C0"/>
    <w:rsid w:val="00021908"/>
    <w:rsid w:val="00021C6D"/>
    <w:rsid w:val="00021DFF"/>
    <w:rsid w:val="00023DFC"/>
    <w:rsid w:val="000254BE"/>
    <w:rsid w:val="00030617"/>
    <w:rsid w:val="000311E2"/>
    <w:rsid w:val="00033D4C"/>
    <w:rsid w:val="00033FA3"/>
    <w:rsid w:val="000341C9"/>
    <w:rsid w:val="00034402"/>
    <w:rsid w:val="00035EDB"/>
    <w:rsid w:val="0003634E"/>
    <w:rsid w:val="00041F4F"/>
    <w:rsid w:val="000428ED"/>
    <w:rsid w:val="00042FCA"/>
    <w:rsid w:val="00043359"/>
    <w:rsid w:val="00043DA7"/>
    <w:rsid w:val="00043FEC"/>
    <w:rsid w:val="0004699F"/>
    <w:rsid w:val="00046F3A"/>
    <w:rsid w:val="00047080"/>
    <w:rsid w:val="0005012D"/>
    <w:rsid w:val="00050667"/>
    <w:rsid w:val="00053EF3"/>
    <w:rsid w:val="00054C22"/>
    <w:rsid w:val="00054E5E"/>
    <w:rsid w:val="00055FAB"/>
    <w:rsid w:val="0005743F"/>
    <w:rsid w:val="000605F3"/>
    <w:rsid w:val="000609AE"/>
    <w:rsid w:val="0006276F"/>
    <w:rsid w:val="000627AE"/>
    <w:rsid w:val="00063595"/>
    <w:rsid w:val="00064C59"/>
    <w:rsid w:val="0007128E"/>
    <w:rsid w:val="00072A1E"/>
    <w:rsid w:val="00074446"/>
    <w:rsid w:val="0007673F"/>
    <w:rsid w:val="00076BE8"/>
    <w:rsid w:val="000818A9"/>
    <w:rsid w:val="00081918"/>
    <w:rsid w:val="000823A0"/>
    <w:rsid w:val="00082999"/>
    <w:rsid w:val="000856C1"/>
    <w:rsid w:val="0008695D"/>
    <w:rsid w:val="00086D1F"/>
    <w:rsid w:val="00087348"/>
    <w:rsid w:val="00087993"/>
    <w:rsid w:val="00087C1D"/>
    <w:rsid w:val="00090D6D"/>
    <w:rsid w:val="000927DA"/>
    <w:rsid w:val="00092C88"/>
    <w:rsid w:val="00094B58"/>
    <w:rsid w:val="00094B96"/>
    <w:rsid w:val="0009693A"/>
    <w:rsid w:val="000A4175"/>
    <w:rsid w:val="000A453F"/>
    <w:rsid w:val="000A493F"/>
    <w:rsid w:val="000A58CA"/>
    <w:rsid w:val="000B26D6"/>
    <w:rsid w:val="000B35F3"/>
    <w:rsid w:val="000B439C"/>
    <w:rsid w:val="000B57EC"/>
    <w:rsid w:val="000B677B"/>
    <w:rsid w:val="000B6F3E"/>
    <w:rsid w:val="000B7047"/>
    <w:rsid w:val="000C0A73"/>
    <w:rsid w:val="000C0C05"/>
    <w:rsid w:val="000C1F29"/>
    <w:rsid w:val="000C21A2"/>
    <w:rsid w:val="000C55D5"/>
    <w:rsid w:val="000C6969"/>
    <w:rsid w:val="000C748F"/>
    <w:rsid w:val="000C7F05"/>
    <w:rsid w:val="000D2E32"/>
    <w:rsid w:val="000D3BC9"/>
    <w:rsid w:val="000E0320"/>
    <w:rsid w:val="000E1A68"/>
    <w:rsid w:val="000E330F"/>
    <w:rsid w:val="000E4CCD"/>
    <w:rsid w:val="000E502D"/>
    <w:rsid w:val="000E5E4E"/>
    <w:rsid w:val="000E78B9"/>
    <w:rsid w:val="000F15B2"/>
    <w:rsid w:val="000F1F00"/>
    <w:rsid w:val="000F2C26"/>
    <w:rsid w:val="000F2CAD"/>
    <w:rsid w:val="000F35FF"/>
    <w:rsid w:val="000F50F5"/>
    <w:rsid w:val="000F5C26"/>
    <w:rsid w:val="000F636C"/>
    <w:rsid w:val="000F7051"/>
    <w:rsid w:val="0010053D"/>
    <w:rsid w:val="0010371A"/>
    <w:rsid w:val="00103FDA"/>
    <w:rsid w:val="00104CAB"/>
    <w:rsid w:val="001050AB"/>
    <w:rsid w:val="00105F37"/>
    <w:rsid w:val="00106039"/>
    <w:rsid w:val="00107065"/>
    <w:rsid w:val="00110311"/>
    <w:rsid w:val="001107AB"/>
    <w:rsid w:val="001114DF"/>
    <w:rsid w:val="001119FE"/>
    <w:rsid w:val="001127AD"/>
    <w:rsid w:val="00115829"/>
    <w:rsid w:val="0011598A"/>
    <w:rsid w:val="0012165C"/>
    <w:rsid w:val="00122453"/>
    <w:rsid w:val="00122780"/>
    <w:rsid w:val="00122B21"/>
    <w:rsid w:val="001246CC"/>
    <w:rsid w:val="00124AA5"/>
    <w:rsid w:val="00126212"/>
    <w:rsid w:val="00127A36"/>
    <w:rsid w:val="001300F4"/>
    <w:rsid w:val="001320C4"/>
    <w:rsid w:val="001332F0"/>
    <w:rsid w:val="00133BD8"/>
    <w:rsid w:val="00134292"/>
    <w:rsid w:val="001355C0"/>
    <w:rsid w:val="00136143"/>
    <w:rsid w:val="00140012"/>
    <w:rsid w:val="00140095"/>
    <w:rsid w:val="00140ABD"/>
    <w:rsid w:val="00142137"/>
    <w:rsid w:val="001428E9"/>
    <w:rsid w:val="00144550"/>
    <w:rsid w:val="001448E5"/>
    <w:rsid w:val="00145DD2"/>
    <w:rsid w:val="00147F42"/>
    <w:rsid w:val="0015042E"/>
    <w:rsid w:val="001514AF"/>
    <w:rsid w:val="001543B6"/>
    <w:rsid w:val="00154911"/>
    <w:rsid w:val="00156B63"/>
    <w:rsid w:val="00156E08"/>
    <w:rsid w:val="00157265"/>
    <w:rsid w:val="00157D1B"/>
    <w:rsid w:val="00160AD1"/>
    <w:rsid w:val="001623F0"/>
    <w:rsid w:val="00162D53"/>
    <w:rsid w:val="0016456C"/>
    <w:rsid w:val="00166764"/>
    <w:rsid w:val="00171130"/>
    <w:rsid w:val="00171426"/>
    <w:rsid w:val="00176712"/>
    <w:rsid w:val="00176FB2"/>
    <w:rsid w:val="00177C68"/>
    <w:rsid w:val="001813D6"/>
    <w:rsid w:val="00181511"/>
    <w:rsid w:val="00182C59"/>
    <w:rsid w:val="00184EC8"/>
    <w:rsid w:val="00185B9B"/>
    <w:rsid w:val="00186138"/>
    <w:rsid w:val="001911F3"/>
    <w:rsid w:val="00191E1F"/>
    <w:rsid w:val="0019268B"/>
    <w:rsid w:val="00192D0C"/>
    <w:rsid w:val="00195396"/>
    <w:rsid w:val="001954DA"/>
    <w:rsid w:val="00195868"/>
    <w:rsid w:val="00195E29"/>
    <w:rsid w:val="001973E8"/>
    <w:rsid w:val="001976CC"/>
    <w:rsid w:val="001A025C"/>
    <w:rsid w:val="001A09B2"/>
    <w:rsid w:val="001A23B0"/>
    <w:rsid w:val="001A2959"/>
    <w:rsid w:val="001A2CA3"/>
    <w:rsid w:val="001A32A5"/>
    <w:rsid w:val="001A5E38"/>
    <w:rsid w:val="001A6A5E"/>
    <w:rsid w:val="001A6A65"/>
    <w:rsid w:val="001B2DA5"/>
    <w:rsid w:val="001B3637"/>
    <w:rsid w:val="001B4775"/>
    <w:rsid w:val="001B48E9"/>
    <w:rsid w:val="001B7D74"/>
    <w:rsid w:val="001C0401"/>
    <w:rsid w:val="001C112D"/>
    <w:rsid w:val="001C1314"/>
    <w:rsid w:val="001C2C69"/>
    <w:rsid w:val="001C546E"/>
    <w:rsid w:val="001C5CFD"/>
    <w:rsid w:val="001C5E3E"/>
    <w:rsid w:val="001C63C0"/>
    <w:rsid w:val="001D0897"/>
    <w:rsid w:val="001D18B2"/>
    <w:rsid w:val="001D1F24"/>
    <w:rsid w:val="001D3A51"/>
    <w:rsid w:val="001D3E7E"/>
    <w:rsid w:val="001D5829"/>
    <w:rsid w:val="001E0180"/>
    <w:rsid w:val="001E1109"/>
    <w:rsid w:val="001E1659"/>
    <w:rsid w:val="001E2C19"/>
    <w:rsid w:val="001E46D8"/>
    <w:rsid w:val="001E476D"/>
    <w:rsid w:val="001E51C5"/>
    <w:rsid w:val="001E74A3"/>
    <w:rsid w:val="001F14A9"/>
    <w:rsid w:val="001F1E87"/>
    <w:rsid w:val="001F4196"/>
    <w:rsid w:val="001F463B"/>
    <w:rsid w:val="001F5D23"/>
    <w:rsid w:val="001F7265"/>
    <w:rsid w:val="001F7A41"/>
    <w:rsid w:val="00200CD6"/>
    <w:rsid w:val="002011F3"/>
    <w:rsid w:val="00203286"/>
    <w:rsid w:val="00203AE8"/>
    <w:rsid w:val="0020482D"/>
    <w:rsid w:val="00205737"/>
    <w:rsid w:val="00205B2A"/>
    <w:rsid w:val="0020608D"/>
    <w:rsid w:val="002072E8"/>
    <w:rsid w:val="00210271"/>
    <w:rsid w:val="00210C10"/>
    <w:rsid w:val="00211814"/>
    <w:rsid w:val="00212C9E"/>
    <w:rsid w:val="002145D4"/>
    <w:rsid w:val="00215C6A"/>
    <w:rsid w:val="002168E3"/>
    <w:rsid w:val="00220881"/>
    <w:rsid w:val="00220C9A"/>
    <w:rsid w:val="002229AC"/>
    <w:rsid w:val="002229F2"/>
    <w:rsid w:val="00222A4A"/>
    <w:rsid w:val="00222DEF"/>
    <w:rsid w:val="0022322D"/>
    <w:rsid w:val="00225907"/>
    <w:rsid w:val="00226E6E"/>
    <w:rsid w:val="00232AF8"/>
    <w:rsid w:val="0023397C"/>
    <w:rsid w:val="0023549B"/>
    <w:rsid w:val="00235538"/>
    <w:rsid w:val="0023625D"/>
    <w:rsid w:val="0023651C"/>
    <w:rsid w:val="0023659E"/>
    <w:rsid w:val="00236C42"/>
    <w:rsid w:val="0023711D"/>
    <w:rsid w:val="0024094A"/>
    <w:rsid w:val="00241A10"/>
    <w:rsid w:val="00243732"/>
    <w:rsid w:val="00243B41"/>
    <w:rsid w:val="00243CB3"/>
    <w:rsid w:val="0024558D"/>
    <w:rsid w:val="00245B38"/>
    <w:rsid w:val="002460E7"/>
    <w:rsid w:val="0024763E"/>
    <w:rsid w:val="00251E09"/>
    <w:rsid w:val="002531EE"/>
    <w:rsid w:val="00253BBB"/>
    <w:rsid w:val="00254217"/>
    <w:rsid w:val="00254375"/>
    <w:rsid w:val="002544F8"/>
    <w:rsid w:val="00255002"/>
    <w:rsid w:val="00255A86"/>
    <w:rsid w:val="00257456"/>
    <w:rsid w:val="00260C0B"/>
    <w:rsid w:val="002633A4"/>
    <w:rsid w:val="00264360"/>
    <w:rsid w:val="0026492C"/>
    <w:rsid w:val="00265C2C"/>
    <w:rsid w:val="00270CEB"/>
    <w:rsid w:val="002712CF"/>
    <w:rsid w:val="00272A8B"/>
    <w:rsid w:val="00272BE4"/>
    <w:rsid w:val="0027300F"/>
    <w:rsid w:val="00273C66"/>
    <w:rsid w:val="002741EF"/>
    <w:rsid w:val="0027609E"/>
    <w:rsid w:val="00276EB7"/>
    <w:rsid w:val="00280529"/>
    <w:rsid w:val="00280AFD"/>
    <w:rsid w:val="00280BC1"/>
    <w:rsid w:val="0028120D"/>
    <w:rsid w:val="002816CA"/>
    <w:rsid w:val="002819F4"/>
    <w:rsid w:val="00284143"/>
    <w:rsid w:val="00284E16"/>
    <w:rsid w:val="002855E5"/>
    <w:rsid w:val="0028585E"/>
    <w:rsid w:val="00286A58"/>
    <w:rsid w:val="002875DA"/>
    <w:rsid w:val="0029033F"/>
    <w:rsid w:val="0029310F"/>
    <w:rsid w:val="00293369"/>
    <w:rsid w:val="00293796"/>
    <w:rsid w:val="00294455"/>
    <w:rsid w:val="00294B35"/>
    <w:rsid w:val="00294BAA"/>
    <w:rsid w:val="00295BFD"/>
    <w:rsid w:val="00296D18"/>
    <w:rsid w:val="00297BE1"/>
    <w:rsid w:val="002A1655"/>
    <w:rsid w:val="002A1B6B"/>
    <w:rsid w:val="002A3DAD"/>
    <w:rsid w:val="002A510A"/>
    <w:rsid w:val="002A78CF"/>
    <w:rsid w:val="002A791B"/>
    <w:rsid w:val="002A7CEF"/>
    <w:rsid w:val="002B0281"/>
    <w:rsid w:val="002B194D"/>
    <w:rsid w:val="002B1B08"/>
    <w:rsid w:val="002B2814"/>
    <w:rsid w:val="002B290B"/>
    <w:rsid w:val="002B2CDF"/>
    <w:rsid w:val="002B5E08"/>
    <w:rsid w:val="002B7290"/>
    <w:rsid w:val="002C05D3"/>
    <w:rsid w:val="002C1FCD"/>
    <w:rsid w:val="002C201F"/>
    <w:rsid w:val="002C309E"/>
    <w:rsid w:val="002C39CD"/>
    <w:rsid w:val="002C4DAA"/>
    <w:rsid w:val="002C6B26"/>
    <w:rsid w:val="002C7640"/>
    <w:rsid w:val="002D0B26"/>
    <w:rsid w:val="002D102A"/>
    <w:rsid w:val="002D27FA"/>
    <w:rsid w:val="002D37A9"/>
    <w:rsid w:val="002D3E36"/>
    <w:rsid w:val="002D54A6"/>
    <w:rsid w:val="002E0444"/>
    <w:rsid w:val="002E16F0"/>
    <w:rsid w:val="002E1BA5"/>
    <w:rsid w:val="002E2C2A"/>
    <w:rsid w:val="002E60B8"/>
    <w:rsid w:val="002E65D8"/>
    <w:rsid w:val="002F05DA"/>
    <w:rsid w:val="002F2E21"/>
    <w:rsid w:val="002F538C"/>
    <w:rsid w:val="002F5A8E"/>
    <w:rsid w:val="002F616A"/>
    <w:rsid w:val="002F7F6B"/>
    <w:rsid w:val="003005C9"/>
    <w:rsid w:val="00301ED4"/>
    <w:rsid w:val="0030212F"/>
    <w:rsid w:val="00302345"/>
    <w:rsid w:val="00303F8D"/>
    <w:rsid w:val="00310877"/>
    <w:rsid w:val="00311277"/>
    <w:rsid w:val="003119CD"/>
    <w:rsid w:val="003119E3"/>
    <w:rsid w:val="00311DEC"/>
    <w:rsid w:val="003123DA"/>
    <w:rsid w:val="00314D17"/>
    <w:rsid w:val="00315B48"/>
    <w:rsid w:val="00320DEB"/>
    <w:rsid w:val="00320DFD"/>
    <w:rsid w:val="0032205B"/>
    <w:rsid w:val="00322D58"/>
    <w:rsid w:val="003239F4"/>
    <w:rsid w:val="00325FFC"/>
    <w:rsid w:val="00327589"/>
    <w:rsid w:val="003313F1"/>
    <w:rsid w:val="00331BA1"/>
    <w:rsid w:val="0033228D"/>
    <w:rsid w:val="00333884"/>
    <w:rsid w:val="0033475D"/>
    <w:rsid w:val="0033500C"/>
    <w:rsid w:val="003352C3"/>
    <w:rsid w:val="00337296"/>
    <w:rsid w:val="00337B19"/>
    <w:rsid w:val="00340A3D"/>
    <w:rsid w:val="00340FA3"/>
    <w:rsid w:val="00341405"/>
    <w:rsid w:val="00341F23"/>
    <w:rsid w:val="00343423"/>
    <w:rsid w:val="00343AF7"/>
    <w:rsid w:val="00343B38"/>
    <w:rsid w:val="00344180"/>
    <w:rsid w:val="00344B98"/>
    <w:rsid w:val="00345A20"/>
    <w:rsid w:val="00347221"/>
    <w:rsid w:val="00347263"/>
    <w:rsid w:val="003521EA"/>
    <w:rsid w:val="00354550"/>
    <w:rsid w:val="003552FF"/>
    <w:rsid w:val="00355CB0"/>
    <w:rsid w:val="00355D57"/>
    <w:rsid w:val="003562E6"/>
    <w:rsid w:val="003564B0"/>
    <w:rsid w:val="00356712"/>
    <w:rsid w:val="00361FF9"/>
    <w:rsid w:val="003621D4"/>
    <w:rsid w:val="00363BA8"/>
    <w:rsid w:val="00365E03"/>
    <w:rsid w:val="003675A3"/>
    <w:rsid w:val="00367AEF"/>
    <w:rsid w:val="00371107"/>
    <w:rsid w:val="00372A9A"/>
    <w:rsid w:val="003734EF"/>
    <w:rsid w:val="00373C6F"/>
    <w:rsid w:val="00374324"/>
    <w:rsid w:val="003747BD"/>
    <w:rsid w:val="003751C5"/>
    <w:rsid w:val="00383E77"/>
    <w:rsid w:val="00386C02"/>
    <w:rsid w:val="00387644"/>
    <w:rsid w:val="00387E16"/>
    <w:rsid w:val="0039008C"/>
    <w:rsid w:val="00390E37"/>
    <w:rsid w:val="00391210"/>
    <w:rsid w:val="00391968"/>
    <w:rsid w:val="00395DD6"/>
    <w:rsid w:val="00396458"/>
    <w:rsid w:val="0039680B"/>
    <w:rsid w:val="0039735D"/>
    <w:rsid w:val="003A198B"/>
    <w:rsid w:val="003A1E3E"/>
    <w:rsid w:val="003A208D"/>
    <w:rsid w:val="003A2D62"/>
    <w:rsid w:val="003A2E42"/>
    <w:rsid w:val="003A37EB"/>
    <w:rsid w:val="003B18A0"/>
    <w:rsid w:val="003B4770"/>
    <w:rsid w:val="003B59AF"/>
    <w:rsid w:val="003B5E08"/>
    <w:rsid w:val="003B67AA"/>
    <w:rsid w:val="003B7F64"/>
    <w:rsid w:val="003C0C00"/>
    <w:rsid w:val="003C0EB2"/>
    <w:rsid w:val="003C23CF"/>
    <w:rsid w:val="003C643A"/>
    <w:rsid w:val="003C6504"/>
    <w:rsid w:val="003C695D"/>
    <w:rsid w:val="003C7BA6"/>
    <w:rsid w:val="003C7F49"/>
    <w:rsid w:val="003D1243"/>
    <w:rsid w:val="003D198D"/>
    <w:rsid w:val="003D2126"/>
    <w:rsid w:val="003D295D"/>
    <w:rsid w:val="003D3A37"/>
    <w:rsid w:val="003D5711"/>
    <w:rsid w:val="003D59F0"/>
    <w:rsid w:val="003D7BCC"/>
    <w:rsid w:val="003E1C11"/>
    <w:rsid w:val="003E1EB4"/>
    <w:rsid w:val="003E2459"/>
    <w:rsid w:val="003E3F15"/>
    <w:rsid w:val="003E4A5C"/>
    <w:rsid w:val="003E7848"/>
    <w:rsid w:val="003F0237"/>
    <w:rsid w:val="003F1639"/>
    <w:rsid w:val="003F2C38"/>
    <w:rsid w:val="003F3354"/>
    <w:rsid w:val="003F3A2B"/>
    <w:rsid w:val="003F6A7A"/>
    <w:rsid w:val="003F6D07"/>
    <w:rsid w:val="003F70AB"/>
    <w:rsid w:val="00401331"/>
    <w:rsid w:val="00401438"/>
    <w:rsid w:val="00402908"/>
    <w:rsid w:val="00403400"/>
    <w:rsid w:val="004049A3"/>
    <w:rsid w:val="00404F53"/>
    <w:rsid w:val="0040520B"/>
    <w:rsid w:val="00410222"/>
    <w:rsid w:val="00414687"/>
    <w:rsid w:val="004148AE"/>
    <w:rsid w:val="004159EB"/>
    <w:rsid w:val="0041684F"/>
    <w:rsid w:val="004170C4"/>
    <w:rsid w:val="00417F87"/>
    <w:rsid w:val="004205AC"/>
    <w:rsid w:val="00420893"/>
    <w:rsid w:val="00420B4F"/>
    <w:rsid w:val="00422266"/>
    <w:rsid w:val="004232F7"/>
    <w:rsid w:val="004235DB"/>
    <w:rsid w:val="0042502A"/>
    <w:rsid w:val="00430640"/>
    <w:rsid w:val="0043746D"/>
    <w:rsid w:val="004410BD"/>
    <w:rsid w:val="00441166"/>
    <w:rsid w:val="00441D81"/>
    <w:rsid w:val="00442535"/>
    <w:rsid w:val="00442CCA"/>
    <w:rsid w:val="00443013"/>
    <w:rsid w:val="004447B5"/>
    <w:rsid w:val="0044517E"/>
    <w:rsid w:val="0044583D"/>
    <w:rsid w:val="004472D5"/>
    <w:rsid w:val="00450D29"/>
    <w:rsid w:val="00450F7A"/>
    <w:rsid w:val="00451074"/>
    <w:rsid w:val="00451692"/>
    <w:rsid w:val="00451AC4"/>
    <w:rsid w:val="004522D5"/>
    <w:rsid w:val="0045627D"/>
    <w:rsid w:val="00456C19"/>
    <w:rsid w:val="00456D90"/>
    <w:rsid w:val="00457225"/>
    <w:rsid w:val="0046181E"/>
    <w:rsid w:val="0046288F"/>
    <w:rsid w:val="004629FC"/>
    <w:rsid w:val="00462C51"/>
    <w:rsid w:val="0046501D"/>
    <w:rsid w:val="004653B1"/>
    <w:rsid w:val="0047071E"/>
    <w:rsid w:val="00470CEE"/>
    <w:rsid w:val="004713BE"/>
    <w:rsid w:val="00471437"/>
    <w:rsid w:val="004716AE"/>
    <w:rsid w:val="00471BB5"/>
    <w:rsid w:val="00472DCB"/>
    <w:rsid w:val="00473E8F"/>
    <w:rsid w:val="00474E14"/>
    <w:rsid w:val="0047590C"/>
    <w:rsid w:val="004775A2"/>
    <w:rsid w:val="004834F2"/>
    <w:rsid w:val="00483B68"/>
    <w:rsid w:val="00484B87"/>
    <w:rsid w:val="00485025"/>
    <w:rsid w:val="0048541F"/>
    <w:rsid w:val="00486788"/>
    <w:rsid w:val="00491317"/>
    <w:rsid w:val="004917CA"/>
    <w:rsid w:val="00492477"/>
    <w:rsid w:val="00492C95"/>
    <w:rsid w:val="00494190"/>
    <w:rsid w:val="00495907"/>
    <w:rsid w:val="004964EF"/>
    <w:rsid w:val="00497256"/>
    <w:rsid w:val="00497833"/>
    <w:rsid w:val="004A0D00"/>
    <w:rsid w:val="004A1740"/>
    <w:rsid w:val="004A1AAC"/>
    <w:rsid w:val="004A3DD7"/>
    <w:rsid w:val="004A7574"/>
    <w:rsid w:val="004B043F"/>
    <w:rsid w:val="004B0821"/>
    <w:rsid w:val="004B1BD8"/>
    <w:rsid w:val="004B1CC6"/>
    <w:rsid w:val="004B31CF"/>
    <w:rsid w:val="004B332A"/>
    <w:rsid w:val="004B3A13"/>
    <w:rsid w:val="004B4253"/>
    <w:rsid w:val="004B4E4C"/>
    <w:rsid w:val="004B6CD7"/>
    <w:rsid w:val="004B7541"/>
    <w:rsid w:val="004B7E84"/>
    <w:rsid w:val="004C0311"/>
    <w:rsid w:val="004C0FF7"/>
    <w:rsid w:val="004C134A"/>
    <w:rsid w:val="004C16DA"/>
    <w:rsid w:val="004C1E31"/>
    <w:rsid w:val="004C29C2"/>
    <w:rsid w:val="004C4692"/>
    <w:rsid w:val="004C475C"/>
    <w:rsid w:val="004C4A25"/>
    <w:rsid w:val="004C4AFA"/>
    <w:rsid w:val="004C54BF"/>
    <w:rsid w:val="004C65F8"/>
    <w:rsid w:val="004C71D0"/>
    <w:rsid w:val="004C7C27"/>
    <w:rsid w:val="004D0AFD"/>
    <w:rsid w:val="004D0D88"/>
    <w:rsid w:val="004D1179"/>
    <w:rsid w:val="004D136F"/>
    <w:rsid w:val="004D2FD3"/>
    <w:rsid w:val="004D5239"/>
    <w:rsid w:val="004E2115"/>
    <w:rsid w:val="004E2188"/>
    <w:rsid w:val="004E6FF7"/>
    <w:rsid w:val="004F0115"/>
    <w:rsid w:val="004F05CE"/>
    <w:rsid w:val="004F0BCF"/>
    <w:rsid w:val="004F17E5"/>
    <w:rsid w:val="004F368B"/>
    <w:rsid w:val="004F65A3"/>
    <w:rsid w:val="004F65DA"/>
    <w:rsid w:val="004F729D"/>
    <w:rsid w:val="00500986"/>
    <w:rsid w:val="005021A5"/>
    <w:rsid w:val="005027B4"/>
    <w:rsid w:val="00503DCC"/>
    <w:rsid w:val="00504C2E"/>
    <w:rsid w:val="005052D2"/>
    <w:rsid w:val="00505828"/>
    <w:rsid w:val="005151B0"/>
    <w:rsid w:val="00516B4E"/>
    <w:rsid w:val="0051712B"/>
    <w:rsid w:val="00517933"/>
    <w:rsid w:val="005200C3"/>
    <w:rsid w:val="0052329F"/>
    <w:rsid w:val="005232E5"/>
    <w:rsid w:val="005255A0"/>
    <w:rsid w:val="00526534"/>
    <w:rsid w:val="005268F6"/>
    <w:rsid w:val="005304B8"/>
    <w:rsid w:val="00532603"/>
    <w:rsid w:val="005340D9"/>
    <w:rsid w:val="0053416E"/>
    <w:rsid w:val="00535564"/>
    <w:rsid w:val="00535CBC"/>
    <w:rsid w:val="00540E52"/>
    <w:rsid w:val="00542EF2"/>
    <w:rsid w:val="00544EB8"/>
    <w:rsid w:val="00545738"/>
    <w:rsid w:val="00546054"/>
    <w:rsid w:val="005461AB"/>
    <w:rsid w:val="00546869"/>
    <w:rsid w:val="005471B4"/>
    <w:rsid w:val="00551F46"/>
    <w:rsid w:val="00553017"/>
    <w:rsid w:val="005537C6"/>
    <w:rsid w:val="005552C7"/>
    <w:rsid w:val="0055541C"/>
    <w:rsid w:val="00556614"/>
    <w:rsid w:val="005569E0"/>
    <w:rsid w:val="00560F3E"/>
    <w:rsid w:val="005623A4"/>
    <w:rsid w:val="00562451"/>
    <w:rsid w:val="00563100"/>
    <w:rsid w:val="00566CE0"/>
    <w:rsid w:val="00567651"/>
    <w:rsid w:val="005702E1"/>
    <w:rsid w:val="005707FD"/>
    <w:rsid w:val="00571E74"/>
    <w:rsid w:val="00572EDF"/>
    <w:rsid w:val="00580208"/>
    <w:rsid w:val="00580F4E"/>
    <w:rsid w:val="00582FF1"/>
    <w:rsid w:val="00585134"/>
    <w:rsid w:val="00585D7B"/>
    <w:rsid w:val="005862E8"/>
    <w:rsid w:val="00586472"/>
    <w:rsid w:val="005935C2"/>
    <w:rsid w:val="005936A7"/>
    <w:rsid w:val="0059391E"/>
    <w:rsid w:val="00593B6C"/>
    <w:rsid w:val="00595C51"/>
    <w:rsid w:val="005960D0"/>
    <w:rsid w:val="005967D6"/>
    <w:rsid w:val="00597615"/>
    <w:rsid w:val="005A044D"/>
    <w:rsid w:val="005A0468"/>
    <w:rsid w:val="005A05D8"/>
    <w:rsid w:val="005A0CF9"/>
    <w:rsid w:val="005A1AC5"/>
    <w:rsid w:val="005A1AC6"/>
    <w:rsid w:val="005A7B7D"/>
    <w:rsid w:val="005B0033"/>
    <w:rsid w:val="005B0136"/>
    <w:rsid w:val="005B09B9"/>
    <w:rsid w:val="005B1527"/>
    <w:rsid w:val="005B16BB"/>
    <w:rsid w:val="005B2D82"/>
    <w:rsid w:val="005B5185"/>
    <w:rsid w:val="005B526D"/>
    <w:rsid w:val="005B5625"/>
    <w:rsid w:val="005B78B1"/>
    <w:rsid w:val="005C0F84"/>
    <w:rsid w:val="005C177B"/>
    <w:rsid w:val="005C1CB9"/>
    <w:rsid w:val="005C1EAA"/>
    <w:rsid w:val="005C2115"/>
    <w:rsid w:val="005C296C"/>
    <w:rsid w:val="005C2B94"/>
    <w:rsid w:val="005C2BAE"/>
    <w:rsid w:val="005C43EE"/>
    <w:rsid w:val="005C4DA1"/>
    <w:rsid w:val="005C52F2"/>
    <w:rsid w:val="005C5A00"/>
    <w:rsid w:val="005C7333"/>
    <w:rsid w:val="005D017E"/>
    <w:rsid w:val="005D02D2"/>
    <w:rsid w:val="005D0C77"/>
    <w:rsid w:val="005D5BB4"/>
    <w:rsid w:val="005D601B"/>
    <w:rsid w:val="005D63DC"/>
    <w:rsid w:val="005E0004"/>
    <w:rsid w:val="005E141C"/>
    <w:rsid w:val="005E152F"/>
    <w:rsid w:val="005E18BF"/>
    <w:rsid w:val="005E2DB9"/>
    <w:rsid w:val="005E3E43"/>
    <w:rsid w:val="005E5764"/>
    <w:rsid w:val="005E6286"/>
    <w:rsid w:val="005F0315"/>
    <w:rsid w:val="005F57C6"/>
    <w:rsid w:val="005F5923"/>
    <w:rsid w:val="005F6D1A"/>
    <w:rsid w:val="005F76DA"/>
    <w:rsid w:val="005F7DCB"/>
    <w:rsid w:val="0060130B"/>
    <w:rsid w:val="006035AA"/>
    <w:rsid w:val="00603828"/>
    <w:rsid w:val="006042A6"/>
    <w:rsid w:val="00604B22"/>
    <w:rsid w:val="006060CD"/>
    <w:rsid w:val="006072A9"/>
    <w:rsid w:val="00607AFB"/>
    <w:rsid w:val="0061049C"/>
    <w:rsid w:val="00610EC8"/>
    <w:rsid w:val="00611799"/>
    <w:rsid w:val="006171A2"/>
    <w:rsid w:val="006200E3"/>
    <w:rsid w:val="006201AE"/>
    <w:rsid w:val="00620689"/>
    <w:rsid w:val="00621F17"/>
    <w:rsid w:val="006221B8"/>
    <w:rsid w:val="00623073"/>
    <w:rsid w:val="0062308D"/>
    <w:rsid w:val="006244AF"/>
    <w:rsid w:val="00624E48"/>
    <w:rsid w:val="00624F97"/>
    <w:rsid w:val="0063006A"/>
    <w:rsid w:val="00630A9A"/>
    <w:rsid w:val="00631106"/>
    <w:rsid w:val="00631C1C"/>
    <w:rsid w:val="00632233"/>
    <w:rsid w:val="00633D7D"/>
    <w:rsid w:val="00634D99"/>
    <w:rsid w:val="006350DD"/>
    <w:rsid w:val="006355C5"/>
    <w:rsid w:val="006356A3"/>
    <w:rsid w:val="006366DC"/>
    <w:rsid w:val="006368B6"/>
    <w:rsid w:val="0064050F"/>
    <w:rsid w:val="00641728"/>
    <w:rsid w:val="00642FBC"/>
    <w:rsid w:val="00643726"/>
    <w:rsid w:val="00645FDD"/>
    <w:rsid w:val="00646087"/>
    <w:rsid w:val="0064696A"/>
    <w:rsid w:val="00646D1E"/>
    <w:rsid w:val="006475EF"/>
    <w:rsid w:val="006506F4"/>
    <w:rsid w:val="00651139"/>
    <w:rsid w:val="00651297"/>
    <w:rsid w:val="006521C9"/>
    <w:rsid w:val="006524A8"/>
    <w:rsid w:val="00654721"/>
    <w:rsid w:val="00657128"/>
    <w:rsid w:val="00663A70"/>
    <w:rsid w:val="006645A6"/>
    <w:rsid w:val="006655F1"/>
    <w:rsid w:val="00667073"/>
    <w:rsid w:val="00671667"/>
    <w:rsid w:val="00672738"/>
    <w:rsid w:val="0067289D"/>
    <w:rsid w:val="00674785"/>
    <w:rsid w:val="0067489D"/>
    <w:rsid w:val="00675ECD"/>
    <w:rsid w:val="006771AA"/>
    <w:rsid w:val="00677272"/>
    <w:rsid w:val="0067770C"/>
    <w:rsid w:val="006810A7"/>
    <w:rsid w:val="006850C7"/>
    <w:rsid w:val="00686D0D"/>
    <w:rsid w:val="00687DCE"/>
    <w:rsid w:val="00691754"/>
    <w:rsid w:val="00691770"/>
    <w:rsid w:val="00692737"/>
    <w:rsid w:val="006935D6"/>
    <w:rsid w:val="00694BD4"/>
    <w:rsid w:val="00694ECB"/>
    <w:rsid w:val="00695C6E"/>
    <w:rsid w:val="00696CF4"/>
    <w:rsid w:val="006A4163"/>
    <w:rsid w:val="006A4750"/>
    <w:rsid w:val="006A4DD1"/>
    <w:rsid w:val="006A5A05"/>
    <w:rsid w:val="006A6D78"/>
    <w:rsid w:val="006A77AE"/>
    <w:rsid w:val="006B1F15"/>
    <w:rsid w:val="006B2F7B"/>
    <w:rsid w:val="006B2FC6"/>
    <w:rsid w:val="006B4BEC"/>
    <w:rsid w:val="006B540B"/>
    <w:rsid w:val="006C07B8"/>
    <w:rsid w:val="006C1B64"/>
    <w:rsid w:val="006C25E4"/>
    <w:rsid w:val="006C30E8"/>
    <w:rsid w:val="006C3669"/>
    <w:rsid w:val="006C3709"/>
    <w:rsid w:val="006C38B8"/>
    <w:rsid w:val="006C4189"/>
    <w:rsid w:val="006C4751"/>
    <w:rsid w:val="006C4D02"/>
    <w:rsid w:val="006C4E2D"/>
    <w:rsid w:val="006C61E1"/>
    <w:rsid w:val="006C63DF"/>
    <w:rsid w:val="006C64ED"/>
    <w:rsid w:val="006C717F"/>
    <w:rsid w:val="006D0E78"/>
    <w:rsid w:val="006D0F91"/>
    <w:rsid w:val="006D168A"/>
    <w:rsid w:val="006D1778"/>
    <w:rsid w:val="006D2A7D"/>
    <w:rsid w:val="006D3315"/>
    <w:rsid w:val="006D748D"/>
    <w:rsid w:val="006E01A1"/>
    <w:rsid w:val="006E7492"/>
    <w:rsid w:val="006E7F4E"/>
    <w:rsid w:val="006F00A3"/>
    <w:rsid w:val="006F0999"/>
    <w:rsid w:val="006F0C00"/>
    <w:rsid w:val="006F21C4"/>
    <w:rsid w:val="006F2560"/>
    <w:rsid w:val="006F280C"/>
    <w:rsid w:val="006F349E"/>
    <w:rsid w:val="006F42B4"/>
    <w:rsid w:val="006F54BC"/>
    <w:rsid w:val="006F5C10"/>
    <w:rsid w:val="006F6230"/>
    <w:rsid w:val="007023DB"/>
    <w:rsid w:val="00705416"/>
    <w:rsid w:val="0070571D"/>
    <w:rsid w:val="00706052"/>
    <w:rsid w:val="00706536"/>
    <w:rsid w:val="00707DB0"/>
    <w:rsid w:val="007129C8"/>
    <w:rsid w:val="00713A12"/>
    <w:rsid w:val="00714AB6"/>
    <w:rsid w:val="00717275"/>
    <w:rsid w:val="0072065B"/>
    <w:rsid w:val="00720CA0"/>
    <w:rsid w:val="007212B9"/>
    <w:rsid w:val="007245F1"/>
    <w:rsid w:val="00725766"/>
    <w:rsid w:val="007263B9"/>
    <w:rsid w:val="00726B72"/>
    <w:rsid w:val="007270A8"/>
    <w:rsid w:val="007302ED"/>
    <w:rsid w:val="00731D7C"/>
    <w:rsid w:val="00733302"/>
    <w:rsid w:val="00733775"/>
    <w:rsid w:val="00734045"/>
    <w:rsid w:val="00734DDD"/>
    <w:rsid w:val="0073646E"/>
    <w:rsid w:val="0074015A"/>
    <w:rsid w:val="00741374"/>
    <w:rsid w:val="0074268F"/>
    <w:rsid w:val="00744E7A"/>
    <w:rsid w:val="007471CA"/>
    <w:rsid w:val="0074744F"/>
    <w:rsid w:val="00752CDE"/>
    <w:rsid w:val="00752E06"/>
    <w:rsid w:val="00753C83"/>
    <w:rsid w:val="00754DFD"/>
    <w:rsid w:val="00756C68"/>
    <w:rsid w:val="007571A5"/>
    <w:rsid w:val="00757C26"/>
    <w:rsid w:val="00760B16"/>
    <w:rsid w:val="007635FA"/>
    <w:rsid w:val="00765B98"/>
    <w:rsid w:val="00765E3B"/>
    <w:rsid w:val="00765EB1"/>
    <w:rsid w:val="00767121"/>
    <w:rsid w:val="00771416"/>
    <w:rsid w:val="007721D1"/>
    <w:rsid w:val="00773438"/>
    <w:rsid w:val="007736D1"/>
    <w:rsid w:val="00773B6B"/>
    <w:rsid w:val="00774F8B"/>
    <w:rsid w:val="00776FB6"/>
    <w:rsid w:val="007804BF"/>
    <w:rsid w:val="007815C2"/>
    <w:rsid w:val="0078164B"/>
    <w:rsid w:val="00782A93"/>
    <w:rsid w:val="0078326B"/>
    <w:rsid w:val="00783E0D"/>
    <w:rsid w:val="0078495B"/>
    <w:rsid w:val="00786632"/>
    <w:rsid w:val="00791B66"/>
    <w:rsid w:val="0079311B"/>
    <w:rsid w:val="00793AB4"/>
    <w:rsid w:val="007950CC"/>
    <w:rsid w:val="007958F4"/>
    <w:rsid w:val="00796F93"/>
    <w:rsid w:val="007977BB"/>
    <w:rsid w:val="007A30E8"/>
    <w:rsid w:val="007A3EEC"/>
    <w:rsid w:val="007A4ED5"/>
    <w:rsid w:val="007A6515"/>
    <w:rsid w:val="007A6ADC"/>
    <w:rsid w:val="007A7062"/>
    <w:rsid w:val="007A743D"/>
    <w:rsid w:val="007B1455"/>
    <w:rsid w:val="007B249E"/>
    <w:rsid w:val="007B32AE"/>
    <w:rsid w:val="007B4497"/>
    <w:rsid w:val="007B467F"/>
    <w:rsid w:val="007B5255"/>
    <w:rsid w:val="007B566C"/>
    <w:rsid w:val="007B5E8D"/>
    <w:rsid w:val="007B6BC0"/>
    <w:rsid w:val="007B6BCD"/>
    <w:rsid w:val="007B747D"/>
    <w:rsid w:val="007C0068"/>
    <w:rsid w:val="007C2F07"/>
    <w:rsid w:val="007C458D"/>
    <w:rsid w:val="007C4A6C"/>
    <w:rsid w:val="007C7969"/>
    <w:rsid w:val="007D0225"/>
    <w:rsid w:val="007D0666"/>
    <w:rsid w:val="007D0D8D"/>
    <w:rsid w:val="007D10EE"/>
    <w:rsid w:val="007D1483"/>
    <w:rsid w:val="007D3D45"/>
    <w:rsid w:val="007D59FA"/>
    <w:rsid w:val="007D5F5D"/>
    <w:rsid w:val="007D66B2"/>
    <w:rsid w:val="007D7180"/>
    <w:rsid w:val="007E03E7"/>
    <w:rsid w:val="007E168A"/>
    <w:rsid w:val="007E178A"/>
    <w:rsid w:val="007E2206"/>
    <w:rsid w:val="007E6AD4"/>
    <w:rsid w:val="007E6EBF"/>
    <w:rsid w:val="007E73C0"/>
    <w:rsid w:val="007F149A"/>
    <w:rsid w:val="007F2A1A"/>
    <w:rsid w:val="007F2E77"/>
    <w:rsid w:val="007F3289"/>
    <w:rsid w:val="007F543B"/>
    <w:rsid w:val="007F5DD4"/>
    <w:rsid w:val="007F644F"/>
    <w:rsid w:val="007F7A27"/>
    <w:rsid w:val="007F7F50"/>
    <w:rsid w:val="00802A89"/>
    <w:rsid w:val="00802AAC"/>
    <w:rsid w:val="00802F9A"/>
    <w:rsid w:val="00803AD3"/>
    <w:rsid w:val="00804945"/>
    <w:rsid w:val="00805325"/>
    <w:rsid w:val="0080538A"/>
    <w:rsid w:val="008055EE"/>
    <w:rsid w:val="00806509"/>
    <w:rsid w:val="00806D20"/>
    <w:rsid w:val="00811B8E"/>
    <w:rsid w:val="00811BE6"/>
    <w:rsid w:val="00813550"/>
    <w:rsid w:val="00814A4E"/>
    <w:rsid w:val="008164E2"/>
    <w:rsid w:val="008170AE"/>
    <w:rsid w:val="0082008A"/>
    <w:rsid w:val="00820C2C"/>
    <w:rsid w:val="0082188C"/>
    <w:rsid w:val="00821CB3"/>
    <w:rsid w:val="00823AB9"/>
    <w:rsid w:val="00826277"/>
    <w:rsid w:val="00827768"/>
    <w:rsid w:val="00827865"/>
    <w:rsid w:val="00827B92"/>
    <w:rsid w:val="00830CDD"/>
    <w:rsid w:val="0083109C"/>
    <w:rsid w:val="008318DF"/>
    <w:rsid w:val="00833BCF"/>
    <w:rsid w:val="00834651"/>
    <w:rsid w:val="0083579E"/>
    <w:rsid w:val="00836C75"/>
    <w:rsid w:val="008372D1"/>
    <w:rsid w:val="008379D7"/>
    <w:rsid w:val="00840444"/>
    <w:rsid w:val="00842247"/>
    <w:rsid w:val="00842A64"/>
    <w:rsid w:val="0084388F"/>
    <w:rsid w:val="00844FC5"/>
    <w:rsid w:val="00844FEA"/>
    <w:rsid w:val="00846905"/>
    <w:rsid w:val="00850314"/>
    <w:rsid w:val="008515BB"/>
    <w:rsid w:val="0085263C"/>
    <w:rsid w:val="008527BF"/>
    <w:rsid w:val="008530E3"/>
    <w:rsid w:val="00854783"/>
    <w:rsid w:val="00855A09"/>
    <w:rsid w:val="00855C26"/>
    <w:rsid w:val="00856643"/>
    <w:rsid w:val="00856E51"/>
    <w:rsid w:val="00856FFC"/>
    <w:rsid w:val="00857067"/>
    <w:rsid w:val="0086172B"/>
    <w:rsid w:val="00861AC4"/>
    <w:rsid w:val="00862AD0"/>
    <w:rsid w:val="00863A96"/>
    <w:rsid w:val="00863C5D"/>
    <w:rsid w:val="00865D4D"/>
    <w:rsid w:val="00866A32"/>
    <w:rsid w:val="00867B4C"/>
    <w:rsid w:val="00870809"/>
    <w:rsid w:val="00872EBD"/>
    <w:rsid w:val="00872F28"/>
    <w:rsid w:val="00873838"/>
    <w:rsid w:val="00881FA3"/>
    <w:rsid w:val="0088356B"/>
    <w:rsid w:val="00886406"/>
    <w:rsid w:val="00886444"/>
    <w:rsid w:val="0088715E"/>
    <w:rsid w:val="008901BD"/>
    <w:rsid w:val="008908A1"/>
    <w:rsid w:val="0089116E"/>
    <w:rsid w:val="00891B4F"/>
    <w:rsid w:val="00891E1A"/>
    <w:rsid w:val="008923E5"/>
    <w:rsid w:val="00892883"/>
    <w:rsid w:val="00893774"/>
    <w:rsid w:val="00893AA5"/>
    <w:rsid w:val="00893FA7"/>
    <w:rsid w:val="0089419F"/>
    <w:rsid w:val="00897B3D"/>
    <w:rsid w:val="008A03DA"/>
    <w:rsid w:val="008A1F6C"/>
    <w:rsid w:val="008A36A7"/>
    <w:rsid w:val="008A44FA"/>
    <w:rsid w:val="008A4D5F"/>
    <w:rsid w:val="008A51AE"/>
    <w:rsid w:val="008A68C0"/>
    <w:rsid w:val="008A733E"/>
    <w:rsid w:val="008B069E"/>
    <w:rsid w:val="008B0E6E"/>
    <w:rsid w:val="008B1048"/>
    <w:rsid w:val="008B2134"/>
    <w:rsid w:val="008B275E"/>
    <w:rsid w:val="008B287D"/>
    <w:rsid w:val="008B426E"/>
    <w:rsid w:val="008B451E"/>
    <w:rsid w:val="008B4CF7"/>
    <w:rsid w:val="008B4E4B"/>
    <w:rsid w:val="008B5F9A"/>
    <w:rsid w:val="008B64E8"/>
    <w:rsid w:val="008B685A"/>
    <w:rsid w:val="008B74BF"/>
    <w:rsid w:val="008B794D"/>
    <w:rsid w:val="008C08F8"/>
    <w:rsid w:val="008C0B62"/>
    <w:rsid w:val="008C2032"/>
    <w:rsid w:val="008C2138"/>
    <w:rsid w:val="008C2436"/>
    <w:rsid w:val="008C2B0F"/>
    <w:rsid w:val="008C3AE0"/>
    <w:rsid w:val="008C5468"/>
    <w:rsid w:val="008C7781"/>
    <w:rsid w:val="008D03E0"/>
    <w:rsid w:val="008D06DD"/>
    <w:rsid w:val="008D0BCD"/>
    <w:rsid w:val="008D0D3B"/>
    <w:rsid w:val="008D242B"/>
    <w:rsid w:val="008D322A"/>
    <w:rsid w:val="008D4C1F"/>
    <w:rsid w:val="008D4E6D"/>
    <w:rsid w:val="008D56DE"/>
    <w:rsid w:val="008D72C3"/>
    <w:rsid w:val="008D7996"/>
    <w:rsid w:val="008E1302"/>
    <w:rsid w:val="008E13B8"/>
    <w:rsid w:val="008E1E79"/>
    <w:rsid w:val="008E27DE"/>
    <w:rsid w:val="008E3281"/>
    <w:rsid w:val="008E35F7"/>
    <w:rsid w:val="008E3F5C"/>
    <w:rsid w:val="008E4144"/>
    <w:rsid w:val="008F2F18"/>
    <w:rsid w:val="008F346C"/>
    <w:rsid w:val="008F3505"/>
    <w:rsid w:val="008F36E2"/>
    <w:rsid w:val="008F43CB"/>
    <w:rsid w:val="008F70CB"/>
    <w:rsid w:val="008F7C76"/>
    <w:rsid w:val="009014F8"/>
    <w:rsid w:val="00901E5F"/>
    <w:rsid w:val="00902F6B"/>
    <w:rsid w:val="00902F75"/>
    <w:rsid w:val="00903644"/>
    <w:rsid w:val="00904415"/>
    <w:rsid w:val="00904908"/>
    <w:rsid w:val="00905321"/>
    <w:rsid w:val="00906AB7"/>
    <w:rsid w:val="00906C3D"/>
    <w:rsid w:val="009071AD"/>
    <w:rsid w:val="0091062D"/>
    <w:rsid w:val="00910748"/>
    <w:rsid w:val="00911BE1"/>
    <w:rsid w:val="00913088"/>
    <w:rsid w:val="00913863"/>
    <w:rsid w:val="009138E9"/>
    <w:rsid w:val="009150DA"/>
    <w:rsid w:val="00915D77"/>
    <w:rsid w:val="00917326"/>
    <w:rsid w:val="009200FA"/>
    <w:rsid w:val="009204C9"/>
    <w:rsid w:val="00920C4C"/>
    <w:rsid w:val="009227E6"/>
    <w:rsid w:val="0092315D"/>
    <w:rsid w:val="0092351F"/>
    <w:rsid w:val="00923AF0"/>
    <w:rsid w:val="00924629"/>
    <w:rsid w:val="00924836"/>
    <w:rsid w:val="0092548B"/>
    <w:rsid w:val="00926BE0"/>
    <w:rsid w:val="00930C00"/>
    <w:rsid w:val="00931DF6"/>
    <w:rsid w:val="009337B1"/>
    <w:rsid w:val="00934FBA"/>
    <w:rsid w:val="00935854"/>
    <w:rsid w:val="009367EF"/>
    <w:rsid w:val="00937506"/>
    <w:rsid w:val="009416E0"/>
    <w:rsid w:val="00941C46"/>
    <w:rsid w:val="00941E55"/>
    <w:rsid w:val="009425A7"/>
    <w:rsid w:val="009433BA"/>
    <w:rsid w:val="00943A6C"/>
    <w:rsid w:val="00944A44"/>
    <w:rsid w:val="0094512B"/>
    <w:rsid w:val="0095023B"/>
    <w:rsid w:val="00951C62"/>
    <w:rsid w:val="00954659"/>
    <w:rsid w:val="009559F3"/>
    <w:rsid w:val="0096013A"/>
    <w:rsid w:val="009603A6"/>
    <w:rsid w:val="00961A0D"/>
    <w:rsid w:val="00962CB7"/>
    <w:rsid w:val="00963F7B"/>
    <w:rsid w:val="00964292"/>
    <w:rsid w:val="009672F0"/>
    <w:rsid w:val="00967864"/>
    <w:rsid w:val="00970E24"/>
    <w:rsid w:val="009721E5"/>
    <w:rsid w:val="00973409"/>
    <w:rsid w:val="00973B28"/>
    <w:rsid w:val="00974105"/>
    <w:rsid w:val="009742B3"/>
    <w:rsid w:val="009756F7"/>
    <w:rsid w:val="00975814"/>
    <w:rsid w:val="0097714F"/>
    <w:rsid w:val="00977F6C"/>
    <w:rsid w:val="00977FD3"/>
    <w:rsid w:val="009806BE"/>
    <w:rsid w:val="00980D8E"/>
    <w:rsid w:val="009823C6"/>
    <w:rsid w:val="009838C1"/>
    <w:rsid w:val="00984510"/>
    <w:rsid w:val="00985DB8"/>
    <w:rsid w:val="00985E92"/>
    <w:rsid w:val="009875EC"/>
    <w:rsid w:val="00987EBF"/>
    <w:rsid w:val="00990448"/>
    <w:rsid w:val="00992F86"/>
    <w:rsid w:val="0099389D"/>
    <w:rsid w:val="00993FC1"/>
    <w:rsid w:val="009954C9"/>
    <w:rsid w:val="009958F8"/>
    <w:rsid w:val="00997C97"/>
    <w:rsid w:val="009A2769"/>
    <w:rsid w:val="009A362C"/>
    <w:rsid w:val="009A69C1"/>
    <w:rsid w:val="009B1349"/>
    <w:rsid w:val="009B15F6"/>
    <w:rsid w:val="009B1816"/>
    <w:rsid w:val="009B1B6F"/>
    <w:rsid w:val="009B51A3"/>
    <w:rsid w:val="009B7DDB"/>
    <w:rsid w:val="009C1007"/>
    <w:rsid w:val="009C37CF"/>
    <w:rsid w:val="009C483E"/>
    <w:rsid w:val="009D04CE"/>
    <w:rsid w:val="009D1076"/>
    <w:rsid w:val="009D1F52"/>
    <w:rsid w:val="009D1F7C"/>
    <w:rsid w:val="009D2432"/>
    <w:rsid w:val="009D3F55"/>
    <w:rsid w:val="009D4912"/>
    <w:rsid w:val="009D63CA"/>
    <w:rsid w:val="009D6F92"/>
    <w:rsid w:val="009D7668"/>
    <w:rsid w:val="009E1A3C"/>
    <w:rsid w:val="009E1F98"/>
    <w:rsid w:val="009E2E34"/>
    <w:rsid w:val="009E2F29"/>
    <w:rsid w:val="009E3ADD"/>
    <w:rsid w:val="009E3D63"/>
    <w:rsid w:val="009E456D"/>
    <w:rsid w:val="009E5760"/>
    <w:rsid w:val="009E63FD"/>
    <w:rsid w:val="009F047B"/>
    <w:rsid w:val="009F1999"/>
    <w:rsid w:val="009F24B5"/>
    <w:rsid w:val="009F262F"/>
    <w:rsid w:val="009F2679"/>
    <w:rsid w:val="009F2E2E"/>
    <w:rsid w:val="009F3C55"/>
    <w:rsid w:val="009F3ED9"/>
    <w:rsid w:val="009F5084"/>
    <w:rsid w:val="009F76A0"/>
    <w:rsid w:val="009F7F46"/>
    <w:rsid w:val="00A03F32"/>
    <w:rsid w:val="00A04B0D"/>
    <w:rsid w:val="00A05982"/>
    <w:rsid w:val="00A05AE4"/>
    <w:rsid w:val="00A05C84"/>
    <w:rsid w:val="00A0700F"/>
    <w:rsid w:val="00A0754D"/>
    <w:rsid w:val="00A10C99"/>
    <w:rsid w:val="00A125D9"/>
    <w:rsid w:val="00A145C0"/>
    <w:rsid w:val="00A14A55"/>
    <w:rsid w:val="00A160E1"/>
    <w:rsid w:val="00A236C9"/>
    <w:rsid w:val="00A240BD"/>
    <w:rsid w:val="00A26E9D"/>
    <w:rsid w:val="00A27955"/>
    <w:rsid w:val="00A27A0B"/>
    <w:rsid w:val="00A27B7F"/>
    <w:rsid w:val="00A30119"/>
    <w:rsid w:val="00A3189E"/>
    <w:rsid w:val="00A32370"/>
    <w:rsid w:val="00A37411"/>
    <w:rsid w:val="00A3755C"/>
    <w:rsid w:val="00A378C6"/>
    <w:rsid w:val="00A418F2"/>
    <w:rsid w:val="00A425EC"/>
    <w:rsid w:val="00A42881"/>
    <w:rsid w:val="00A42E5F"/>
    <w:rsid w:val="00A441B1"/>
    <w:rsid w:val="00A45EC8"/>
    <w:rsid w:val="00A46E12"/>
    <w:rsid w:val="00A4737C"/>
    <w:rsid w:val="00A47645"/>
    <w:rsid w:val="00A503FE"/>
    <w:rsid w:val="00A508AF"/>
    <w:rsid w:val="00A511AB"/>
    <w:rsid w:val="00A512BC"/>
    <w:rsid w:val="00A5172A"/>
    <w:rsid w:val="00A51CE9"/>
    <w:rsid w:val="00A51E6B"/>
    <w:rsid w:val="00A53B9F"/>
    <w:rsid w:val="00A54772"/>
    <w:rsid w:val="00A54975"/>
    <w:rsid w:val="00A55766"/>
    <w:rsid w:val="00A562E9"/>
    <w:rsid w:val="00A575C2"/>
    <w:rsid w:val="00A620C2"/>
    <w:rsid w:val="00A6230C"/>
    <w:rsid w:val="00A62D01"/>
    <w:rsid w:val="00A64FEE"/>
    <w:rsid w:val="00A651C1"/>
    <w:rsid w:val="00A70061"/>
    <w:rsid w:val="00A700F6"/>
    <w:rsid w:val="00A70260"/>
    <w:rsid w:val="00A720D5"/>
    <w:rsid w:val="00A7219B"/>
    <w:rsid w:val="00A72C89"/>
    <w:rsid w:val="00A73D28"/>
    <w:rsid w:val="00A757AA"/>
    <w:rsid w:val="00A76973"/>
    <w:rsid w:val="00A81F70"/>
    <w:rsid w:val="00A84E63"/>
    <w:rsid w:val="00A86BAF"/>
    <w:rsid w:val="00A872D2"/>
    <w:rsid w:val="00A8760E"/>
    <w:rsid w:val="00A936F8"/>
    <w:rsid w:val="00A949F0"/>
    <w:rsid w:val="00A94C38"/>
    <w:rsid w:val="00A95DD6"/>
    <w:rsid w:val="00AA01FB"/>
    <w:rsid w:val="00AA034C"/>
    <w:rsid w:val="00AA0667"/>
    <w:rsid w:val="00AA1277"/>
    <w:rsid w:val="00AA5A30"/>
    <w:rsid w:val="00AB04A2"/>
    <w:rsid w:val="00AB064F"/>
    <w:rsid w:val="00AB08DC"/>
    <w:rsid w:val="00AB113B"/>
    <w:rsid w:val="00AB1E43"/>
    <w:rsid w:val="00AB1EA7"/>
    <w:rsid w:val="00AB20AD"/>
    <w:rsid w:val="00AB4D8D"/>
    <w:rsid w:val="00AB67B7"/>
    <w:rsid w:val="00AB74B2"/>
    <w:rsid w:val="00AC06EA"/>
    <w:rsid w:val="00AC1D6A"/>
    <w:rsid w:val="00AC33C0"/>
    <w:rsid w:val="00AC4336"/>
    <w:rsid w:val="00AC4859"/>
    <w:rsid w:val="00AC5F01"/>
    <w:rsid w:val="00AC7BE3"/>
    <w:rsid w:val="00AD0C58"/>
    <w:rsid w:val="00AD2453"/>
    <w:rsid w:val="00AD5F9F"/>
    <w:rsid w:val="00AD6E4F"/>
    <w:rsid w:val="00AD7078"/>
    <w:rsid w:val="00AD764A"/>
    <w:rsid w:val="00AD7785"/>
    <w:rsid w:val="00AE0EC1"/>
    <w:rsid w:val="00AE30A0"/>
    <w:rsid w:val="00AE312B"/>
    <w:rsid w:val="00AE3882"/>
    <w:rsid w:val="00AE4BFE"/>
    <w:rsid w:val="00AE4FD5"/>
    <w:rsid w:val="00AF1838"/>
    <w:rsid w:val="00AF1EBB"/>
    <w:rsid w:val="00AF4B98"/>
    <w:rsid w:val="00AF5CE1"/>
    <w:rsid w:val="00AF7D46"/>
    <w:rsid w:val="00B01276"/>
    <w:rsid w:val="00B01632"/>
    <w:rsid w:val="00B023DE"/>
    <w:rsid w:val="00B04F01"/>
    <w:rsid w:val="00B10205"/>
    <w:rsid w:val="00B10CAB"/>
    <w:rsid w:val="00B11AAB"/>
    <w:rsid w:val="00B1232B"/>
    <w:rsid w:val="00B12375"/>
    <w:rsid w:val="00B12A93"/>
    <w:rsid w:val="00B138A1"/>
    <w:rsid w:val="00B155EE"/>
    <w:rsid w:val="00B155FB"/>
    <w:rsid w:val="00B15F7E"/>
    <w:rsid w:val="00B179B0"/>
    <w:rsid w:val="00B17FE8"/>
    <w:rsid w:val="00B20720"/>
    <w:rsid w:val="00B20810"/>
    <w:rsid w:val="00B2242A"/>
    <w:rsid w:val="00B25078"/>
    <w:rsid w:val="00B304B3"/>
    <w:rsid w:val="00B3076D"/>
    <w:rsid w:val="00B31623"/>
    <w:rsid w:val="00B31BA4"/>
    <w:rsid w:val="00B32A1B"/>
    <w:rsid w:val="00B32FDA"/>
    <w:rsid w:val="00B330C1"/>
    <w:rsid w:val="00B33C81"/>
    <w:rsid w:val="00B35C11"/>
    <w:rsid w:val="00B43B75"/>
    <w:rsid w:val="00B43BF0"/>
    <w:rsid w:val="00B44A67"/>
    <w:rsid w:val="00B44BDF"/>
    <w:rsid w:val="00B4564C"/>
    <w:rsid w:val="00B50ACB"/>
    <w:rsid w:val="00B574DE"/>
    <w:rsid w:val="00B575EE"/>
    <w:rsid w:val="00B57837"/>
    <w:rsid w:val="00B57FA5"/>
    <w:rsid w:val="00B626DC"/>
    <w:rsid w:val="00B6272C"/>
    <w:rsid w:val="00B62E06"/>
    <w:rsid w:val="00B637DC"/>
    <w:rsid w:val="00B644D9"/>
    <w:rsid w:val="00B66387"/>
    <w:rsid w:val="00B6665C"/>
    <w:rsid w:val="00B66732"/>
    <w:rsid w:val="00B67305"/>
    <w:rsid w:val="00B70A9E"/>
    <w:rsid w:val="00B716DB"/>
    <w:rsid w:val="00B726FD"/>
    <w:rsid w:val="00B733D1"/>
    <w:rsid w:val="00B73CB3"/>
    <w:rsid w:val="00B73F8D"/>
    <w:rsid w:val="00B757F8"/>
    <w:rsid w:val="00B76741"/>
    <w:rsid w:val="00B76E75"/>
    <w:rsid w:val="00B7758D"/>
    <w:rsid w:val="00B77FC1"/>
    <w:rsid w:val="00B80B09"/>
    <w:rsid w:val="00B8141A"/>
    <w:rsid w:val="00B8359E"/>
    <w:rsid w:val="00B83A1C"/>
    <w:rsid w:val="00B83E6C"/>
    <w:rsid w:val="00B85FBE"/>
    <w:rsid w:val="00B90278"/>
    <w:rsid w:val="00B92D4A"/>
    <w:rsid w:val="00B92DCE"/>
    <w:rsid w:val="00B94566"/>
    <w:rsid w:val="00B95901"/>
    <w:rsid w:val="00B95D35"/>
    <w:rsid w:val="00BA08C0"/>
    <w:rsid w:val="00BA572F"/>
    <w:rsid w:val="00BA57B3"/>
    <w:rsid w:val="00BA60DC"/>
    <w:rsid w:val="00BA6541"/>
    <w:rsid w:val="00BA69F0"/>
    <w:rsid w:val="00BB0FD2"/>
    <w:rsid w:val="00BB32B2"/>
    <w:rsid w:val="00BB3F88"/>
    <w:rsid w:val="00BB495B"/>
    <w:rsid w:val="00BB51C6"/>
    <w:rsid w:val="00BB532F"/>
    <w:rsid w:val="00BB7354"/>
    <w:rsid w:val="00BC06CD"/>
    <w:rsid w:val="00BC3CAD"/>
    <w:rsid w:val="00BC50CB"/>
    <w:rsid w:val="00BC64A1"/>
    <w:rsid w:val="00BC71F1"/>
    <w:rsid w:val="00BD1DB1"/>
    <w:rsid w:val="00BD58D8"/>
    <w:rsid w:val="00BD7C8B"/>
    <w:rsid w:val="00BE023F"/>
    <w:rsid w:val="00BE0F40"/>
    <w:rsid w:val="00BE14EC"/>
    <w:rsid w:val="00BE28A0"/>
    <w:rsid w:val="00BE28C6"/>
    <w:rsid w:val="00BE2BD3"/>
    <w:rsid w:val="00BE4A9F"/>
    <w:rsid w:val="00BE6E24"/>
    <w:rsid w:val="00BF13E7"/>
    <w:rsid w:val="00BF2A1A"/>
    <w:rsid w:val="00BF3B04"/>
    <w:rsid w:val="00BF440D"/>
    <w:rsid w:val="00BF57E5"/>
    <w:rsid w:val="00BF5B8A"/>
    <w:rsid w:val="00BF67EF"/>
    <w:rsid w:val="00C004B9"/>
    <w:rsid w:val="00C00BFB"/>
    <w:rsid w:val="00C00E31"/>
    <w:rsid w:val="00C02C47"/>
    <w:rsid w:val="00C0314B"/>
    <w:rsid w:val="00C07C34"/>
    <w:rsid w:val="00C10B7A"/>
    <w:rsid w:val="00C10D58"/>
    <w:rsid w:val="00C1257A"/>
    <w:rsid w:val="00C12D53"/>
    <w:rsid w:val="00C12F97"/>
    <w:rsid w:val="00C13599"/>
    <w:rsid w:val="00C139B7"/>
    <w:rsid w:val="00C13F36"/>
    <w:rsid w:val="00C14413"/>
    <w:rsid w:val="00C1464B"/>
    <w:rsid w:val="00C1593E"/>
    <w:rsid w:val="00C16474"/>
    <w:rsid w:val="00C16C09"/>
    <w:rsid w:val="00C21530"/>
    <w:rsid w:val="00C23BA6"/>
    <w:rsid w:val="00C26570"/>
    <w:rsid w:val="00C27AED"/>
    <w:rsid w:val="00C27DF8"/>
    <w:rsid w:val="00C3103A"/>
    <w:rsid w:val="00C321EC"/>
    <w:rsid w:val="00C323C4"/>
    <w:rsid w:val="00C3273A"/>
    <w:rsid w:val="00C335B3"/>
    <w:rsid w:val="00C337CA"/>
    <w:rsid w:val="00C33850"/>
    <w:rsid w:val="00C36A9A"/>
    <w:rsid w:val="00C36B88"/>
    <w:rsid w:val="00C371E0"/>
    <w:rsid w:val="00C37B76"/>
    <w:rsid w:val="00C4068A"/>
    <w:rsid w:val="00C4175A"/>
    <w:rsid w:val="00C41FBE"/>
    <w:rsid w:val="00C461BD"/>
    <w:rsid w:val="00C51802"/>
    <w:rsid w:val="00C54F19"/>
    <w:rsid w:val="00C56383"/>
    <w:rsid w:val="00C5694B"/>
    <w:rsid w:val="00C60981"/>
    <w:rsid w:val="00C6382A"/>
    <w:rsid w:val="00C6516B"/>
    <w:rsid w:val="00C65C81"/>
    <w:rsid w:val="00C661B0"/>
    <w:rsid w:val="00C67797"/>
    <w:rsid w:val="00C701BF"/>
    <w:rsid w:val="00C70521"/>
    <w:rsid w:val="00C708FB"/>
    <w:rsid w:val="00C72915"/>
    <w:rsid w:val="00C73124"/>
    <w:rsid w:val="00C734BD"/>
    <w:rsid w:val="00C73A78"/>
    <w:rsid w:val="00C75CA9"/>
    <w:rsid w:val="00C7668A"/>
    <w:rsid w:val="00C76D4E"/>
    <w:rsid w:val="00C77477"/>
    <w:rsid w:val="00C81F3D"/>
    <w:rsid w:val="00C830FE"/>
    <w:rsid w:val="00C8391A"/>
    <w:rsid w:val="00C845FB"/>
    <w:rsid w:val="00C84695"/>
    <w:rsid w:val="00C84DB3"/>
    <w:rsid w:val="00C86A1A"/>
    <w:rsid w:val="00C86A2F"/>
    <w:rsid w:val="00C90CEB"/>
    <w:rsid w:val="00C91706"/>
    <w:rsid w:val="00C9298B"/>
    <w:rsid w:val="00C94B00"/>
    <w:rsid w:val="00C9586F"/>
    <w:rsid w:val="00C9647C"/>
    <w:rsid w:val="00C965B3"/>
    <w:rsid w:val="00C9789E"/>
    <w:rsid w:val="00C97B87"/>
    <w:rsid w:val="00CA051A"/>
    <w:rsid w:val="00CA06C5"/>
    <w:rsid w:val="00CA19CE"/>
    <w:rsid w:val="00CA224F"/>
    <w:rsid w:val="00CA31EC"/>
    <w:rsid w:val="00CA375D"/>
    <w:rsid w:val="00CA38D6"/>
    <w:rsid w:val="00CA44F4"/>
    <w:rsid w:val="00CA5588"/>
    <w:rsid w:val="00CA72BF"/>
    <w:rsid w:val="00CB2A34"/>
    <w:rsid w:val="00CB32FC"/>
    <w:rsid w:val="00CB3366"/>
    <w:rsid w:val="00CB49DB"/>
    <w:rsid w:val="00CB5CFF"/>
    <w:rsid w:val="00CB5E7E"/>
    <w:rsid w:val="00CB7083"/>
    <w:rsid w:val="00CB7D5A"/>
    <w:rsid w:val="00CC03E8"/>
    <w:rsid w:val="00CC1E4F"/>
    <w:rsid w:val="00CC282A"/>
    <w:rsid w:val="00CC2A8D"/>
    <w:rsid w:val="00CC2A9C"/>
    <w:rsid w:val="00CC3115"/>
    <w:rsid w:val="00CC6E36"/>
    <w:rsid w:val="00CC6F52"/>
    <w:rsid w:val="00CD253B"/>
    <w:rsid w:val="00CD2F9E"/>
    <w:rsid w:val="00CD36D9"/>
    <w:rsid w:val="00CD4945"/>
    <w:rsid w:val="00CD4AE0"/>
    <w:rsid w:val="00CD4DAA"/>
    <w:rsid w:val="00CD5A4F"/>
    <w:rsid w:val="00CD5EBB"/>
    <w:rsid w:val="00CE4383"/>
    <w:rsid w:val="00CE710C"/>
    <w:rsid w:val="00CF1E3C"/>
    <w:rsid w:val="00CF25D9"/>
    <w:rsid w:val="00CF2697"/>
    <w:rsid w:val="00CF26C0"/>
    <w:rsid w:val="00CF272C"/>
    <w:rsid w:val="00CF34D1"/>
    <w:rsid w:val="00D01602"/>
    <w:rsid w:val="00D01B26"/>
    <w:rsid w:val="00D02DB4"/>
    <w:rsid w:val="00D03F2E"/>
    <w:rsid w:val="00D04693"/>
    <w:rsid w:val="00D05838"/>
    <w:rsid w:val="00D05F93"/>
    <w:rsid w:val="00D0762F"/>
    <w:rsid w:val="00D10494"/>
    <w:rsid w:val="00D11623"/>
    <w:rsid w:val="00D11BBA"/>
    <w:rsid w:val="00D11EE1"/>
    <w:rsid w:val="00D120CF"/>
    <w:rsid w:val="00D12676"/>
    <w:rsid w:val="00D15BBF"/>
    <w:rsid w:val="00D16DF7"/>
    <w:rsid w:val="00D23251"/>
    <w:rsid w:val="00D23A18"/>
    <w:rsid w:val="00D23A9B"/>
    <w:rsid w:val="00D24470"/>
    <w:rsid w:val="00D24C1B"/>
    <w:rsid w:val="00D25A6E"/>
    <w:rsid w:val="00D26F10"/>
    <w:rsid w:val="00D26F3B"/>
    <w:rsid w:val="00D2727D"/>
    <w:rsid w:val="00D275A5"/>
    <w:rsid w:val="00D27658"/>
    <w:rsid w:val="00D31943"/>
    <w:rsid w:val="00D31A0C"/>
    <w:rsid w:val="00D31F52"/>
    <w:rsid w:val="00D32B58"/>
    <w:rsid w:val="00D349D3"/>
    <w:rsid w:val="00D34D3B"/>
    <w:rsid w:val="00D3550A"/>
    <w:rsid w:val="00D355E0"/>
    <w:rsid w:val="00D36F55"/>
    <w:rsid w:val="00D37383"/>
    <w:rsid w:val="00D402BA"/>
    <w:rsid w:val="00D479D2"/>
    <w:rsid w:val="00D47A1E"/>
    <w:rsid w:val="00D5034A"/>
    <w:rsid w:val="00D518C1"/>
    <w:rsid w:val="00D5789B"/>
    <w:rsid w:val="00D57D28"/>
    <w:rsid w:val="00D60D21"/>
    <w:rsid w:val="00D6203F"/>
    <w:rsid w:val="00D6250F"/>
    <w:rsid w:val="00D632AD"/>
    <w:rsid w:val="00D635FF"/>
    <w:rsid w:val="00D64137"/>
    <w:rsid w:val="00D65039"/>
    <w:rsid w:val="00D654C3"/>
    <w:rsid w:val="00D65B84"/>
    <w:rsid w:val="00D67428"/>
    <w:rsid w:val="00D702CB"/>
    <w:rsid w:val="00D70AC5"/>
    <w:rsid w:val="00D734F3"/>
    <w:rsid w:val="00D74A41"/>
    <w:rsid w:val="00D74C90"/>
    <w:rsid w:val="00D75410"/>
    <w:rsid w:val="00D7556E"/>
    <w:rsid w:val="00D76577"/>
    <w:rsid w:val="00D7679C"/>
    <w:rsid w:val="00D768E6"/>
    <w:rsid w:val="00D76D7A"/>
    <w:rsid w:val="00D816A3"/>
    <w:rsid w:val="00D82283"/>
    <w:rsid w:val="00D82486"/>
    <w:rsid w:val="00D83D34"/>
    <w:rsid w:val="00D8522A"/>
    <w:rsid w:val="00D904AF"/>
    <w:rsid w:val="00D91E3A"/>
    <w:rsid w:val="00D92789"/>
    <w:rsid w:val="00D9358B"/>
    <w:rsid w:val="00D936A8"/>
    <w:rsid w:val="00D94B37"/>
    <w:rsid w:val="00D94FBA"/>
    <w:rsid w:val="00D9564F"/>
    <w:rsid w:val="00DA0325"/>
    <w:rsid w:val="00DA20FB"/>
    <w:rsid w:val="00DA38E7"/>
    <w:rsid w:val="00DB0E94"/>
    <w:rsid w:val="00DB359B"/>
    <w:rsid w:val="00DB3B8D"/>
    <w:rsid w:val="00DB49FD"/>
    <w:rsid w:val="00DB59BD"/>
    <w:rsid w:val="00DB5D49"/>
    <w:rsid w:val="00DB7352"/>
    <w:rsid w:val="00DC132D"/>
    <w:rsid w:val="00DC2ACD"/>
    <w:rsid w:val="00DC3C40"/>
    <w:rsid w:val="00DC6127"/>
    <w:rsid w:val="00DC6EC0"/>
    <w:rsid w:val="00DD06B7"/>
    <w:rsid w:val="00DD138A"/>
    <w:rsid w:val="00DD1E03"/>
    <w:rsid w:val="00DD3082"/>
    <w:rsid w:val="00DD5113"/>
    <w:rsid w:val="00DD5F1F"/>
    <w:rsid w:val="00DD5F4E"/>
    <w:rsid w:val="00DD6C9A"/>
    <w:rsid w:val="00DE04A8"/>
    <w:rsid w:val="00DE293D"/>
    <w:rsid w:val="00DE2A14"/>
    <w:rsid w:val="00DE4988"/>
    <w:rsid w:val="00DE5785"/>
    <w:rsid w:val="00DE6774"/>
    <w:rsid w:val="00DE76A5"/>
    <w:rsid w:val="00DF0561"/>
    <w:rsid w:val="00DF0D1F"/>
    <w:rsid w:val="00DF2A62"/>
    <w:rsid w:val="00DF2B42"/>
    <w:rsid w:val="00DF3C2E"/>
    <w:rsid w:val="00DF47A2"/>
    <w:rsid w:val="00E007C5"/>
    <w:rsid w:val="00E00CE2"/>
    <w:rsid w:val="00E014EA"/>
    <w:rsid w:val="00E021F5"/>
    <w:rsid w:val="00E029CC"/>
    <w:rsid w:val="00E038B0"/>
    <w:rsid w:val="00E03A72"/>
    <w:rsid w:val="00E04703"/>
    <w:rsid w:val="00E04713"/>
    <w:rsid w:val="00E049D0"/>
    <w:rsid w:val="00E04E3B"/>
    <w:rsid w:val="00E057AE"/>
    <w:rsid w:val="00E074AD"/>
    <w:rsid w:val="00E10CC7"/>
    <w:rsid w:val="00E11078"/>
    <w:rsid w:val="00E11D10"/>
    <w:rsid w:val="00E12655"/>
    <w:rsid w:val="00E13991"/>
    <w:rsid w:val="00E149BA"/>
    <w:rsid w:val="00E15570"/>
    <w:rsid w:val="00E15A48"/>
    <w:rsid w:val="00E15BD3"/>
    <w:rsid w:val="00E17187"/>
    <w:rsid w:val="00E17C19"/>
    <w:rsid w:val="00E20514"/>
    <w:rsid w:val="00E21734"/>
    <w:rsid w:val="00E21F56"/>
    <w:rsid w:val="00E2266D"/>
    <w:rsid w:val="00E22BB9"/>
    <w:rsid w:val="00E2407D"/>
    <w:rsid w:val="00E24D23"/>
    <w:rsid w:val="00E303A9"/>
    <w:rsid w:val="00E30BFD"/>
    <w:rsid w:val="00E323D1"/>
    <w:rsid w:val="00E32DE9"/>
    <w:rsid w:val="00E331D0"/>
    <w:rsid w:val="00E35CD0"/>
    <w:rsid w:val="00E36D3F"/>
    <w:rsid w:val="00E40FFC"/>
    <w:rsid w:val="00E414CE"/>
    <w:rsid w:val="00E43601"/>
    <w:rsid w:val="00E448A4"/>
    <w:rsid w:val="00E46317"/>
    <w:rsid w:val="00E50A30"/>
    <w:rsid w:val="00E60376"/>
    <w:rsid w:val="00E615F2"/>
    <w:rsid w:val="00E62144"/>
    <w:rsid w:val="00E62D71"/>
    <w:rsid w:val="00E65587"/>
    <w:rsid w:val="00E65694"/>
    <w:rsid w:val="00E65F4C"/>
    <w:rsid w:val="00E66D2C"/>
    <w:rsid w:val="00E67565"/>
    <w:rsid w:val="00E7031F"/>
    <w:rsid w:val="00E709DF"/>
    <w:rsid w:val="00E71CD7"/>
    <w:rsid w:val="00E72743"/>
    <w:rsid w:val="00E76B1D"/>
    <w:rsid w:val="00E821B2"/>
    <w:rsid w:val="00E8277F"/>
    <w:rsid w:val="00E83379"/>
    <w:rsid w:val="00E84F26"/>
    <w:rsid w:val="00E85A32"/>
    <w:rsid w:val="00E85CFC"/>
    <w:rsid w:val="00E85D84"/>
    <w:rsid w:val="00E90560"/>
    <w:rsid w:val="00E925CF"/>
    <w:rsid w:val="00E95663"/>
    <w:rsid w:val="00E963F8"/>
    <w:rsid w:val="00E97509"/>
    <w:rsid w:val="00EA0F1A"/>
    <w:rsid w:val="00EA1331"/>
    <w:rsid w:val="00EA2ED3"/>
    <w:rsid w:val="00EA6751"/>
    <w:rsid w:val="00EA6B41"/>
    <w:rsid w:val="00EB1728"/>
    <w:rsid w:val="00EB3504"/>
    <w:rsid w:val="00EB3C04"/>
    <w:rsid w:val="00EB4308"/>
    <w:rsid w:val="00EB4D83"/>
    <w:rsid w:val="00EB4D99"/>
    <w:rsid w:val="00EB6205"/>
    <w:rsid w:val="00EC3520"/>
    <w:rsid w:val="00EC4693"/>
    <w:rsid w:val="00EC525B"/>
    <w:rsid w:val="00EC6088"/>
    <w:rsid w:val="00EC6701"/>
    <w:rsid w:val="00EC6CBF"/>
    <w:rsid w:val="00ED0FEB"/>
    <w:rsid w:val="00ED14CA"/>
    <w:rsid w:val="00ED4A94"/>
    <w:rsid w:val="00ED4C63"/>
    <w:rsid w:val="00ED5A6B"/>
    <w:rsid w:val="00ED5D30"/>
    <w:rsid w:val="00ED6C5F"/>
    <w:rsid w:val="00ED6CA2"/>
    <w:rsid w:val="00ED7D7A"/>
    <w:rsid w:val="00ED7EA2"/>
    <w:rsid w:val="00EE0314"/>
    <w:rsid w:val="00EE1B7B"/>
    <w:rsid w:val="00EE22F3"/>
    <w:rsid w:val="00EE23D8"/>
    <w:rsid w:val="00EE24A2"/>
    <w:rsid w:val="00EE44E3"/>
    <w:rsid w:val="00EE50C6"/>
    <w:rsid w:val="00EE5728"/>
    <w:rsid w:val="00EE7334"/>
    <w:rsid w:val="00EF0C22"/>
    <w:rsid w:val="00EF1DE1"/>
    <w:rsid w:val="00EF231F"/>
    <w:rsid w:val="00EF391B"/>
    <w:rsid w:val="00EF4495"/>
    <w:rsid w:val="00EF44BC"/>
    <w:rsid w:val="00EF49AD"/>
    <w:rsid w:val="00EF49DC"/>
    <w:rsid w:val="00EF5A4C"/>
    <w:rsid w:val="00EF5A5D"/>
    <w:rsid w:val="00EF6C30"/>
    <w:rsid w:val="00EF6CEB"/>
    <w:rsid w:val="00EF79CA"/>
    <w:rsid w:val="00EF7A19"/>
    <w:rsid w:val="00F00BEF"/>
    <w:rsid w:val="00F028ED"/>
    <w:rsid w:val="00F04252"/>
    <w:rsid w:val="00F04F8F"/>
    <w:rsid w:val="00F06A64"/>
    <w:rsid w:val="00F13A91"/>
    <w:rsid w:val="00F14618"/>
    <w:rsid w:val="00F15F45"/>
    <w:rsid w:val="00F166A4"/>
    <w:rsid w:val="00F174B8"/>
    <w:rsid w:val="00F17AF6"/>
    <w:rsid w:val="00F2138B"/>
    <w:rsid w:val="00F228F0"/>
    <w:rsid w:val="00F22F63"/>
    <w:rsid w:val="00F25A92"/>
    <w:rsid w:val="00F260D4"/>
    <w:rsid w:val="00F2764A"/>
    <w:rsid w:val="00F30DAD"/>
    <w:rsid w:val="00F30F52"/>
    <w:rsid w:val="00F318AA"/>
    <w:rsid w:val="00F32BFE"/>
    <w:rsid w:val="00F32DE4"/>
    <w:rsid w:val="00F32E2E"/>
    <w:rsid w:val="00F33EB1"/>
    <w:rsid w:val="00F340C6"/>
    <w:rsid w:val="00F34845"/>
    <w:rsid w:val="00F354CC"/>
    <w:rsid w:val="00F35C89"/>
    <w:rsid w:val="00F35E7A"/>
    <w:rsid w:val="00F36765"/>
    <w:rsid w:val="00F3728A"/>
    <w:rsid w:val="00F42026"/>
    <w:rsid w:val="00F42E2B"/>
    <w:rsid w:val="00F441D3"/>
    <w:rsid w:val="00F4424E"/>
    <w:rsid w:val="00F450DA"/>
    <w:rsid w:val="00F46141"/>
    <w:rsid w:val="00F46160"/>
    <w:rsid w:val="00F47446"/>
    <w:rsid w:val="00F47B27"/>
    <w:rsid w:val="00F50946"/>
    <w:rsid w:val="00F538B8"/>
    <w:rsid w:val="00F53E99"/>
    <w:rsid w:val="00F57AC8"/>
    <w:rsid w:val="00F57B94"/>
    <w:rsid w:val="00F57DC3"/>
    <w:rsid w:val="00F57FDE"/>
    <w:rsid w:val="00F60DD3"/>
    <w:rsid w:val="00F61876"/>
    <w:rsid w:val="00F645D4"/>
    <w:rsid w:val="00F64A63"/>
    <w:rsid w:val="00F64CC5"/>
    <w:rsid w:val="00F66957"/>
    <w:rsid w:val="00F67785"/>
    <w:rsid w:val="00F742EA"/>
    <w:rsid w:val="00F75B27"/>
    <w:rsid w:val="00F75F59"/>
    <w:rsid w:val="00F7615F"/>
    <w:rsid w:val="00F77091"/>
    <w:rsid w:val="00F81722"/>
    <w:rsid w:val="00F81F28"/>
    <w:rsid w:val="00F846FF"/>
    <w:rsid w:val="00F8593C"/>
    <w:rsid w:val="00F86A7D"/>
    <w:rsid w:val="00F86FA7"/>
    <w:rsid w:val="00F87D36"/>
    <w:rsid w:val="00F87EC8"/>
    <w:rsid w:val="00F911C4"/>
    <w:rsid w:val="00F92A23"/>
    <w:rsid w:val="00F93C69"/>
    <w:rsid w:val="00F944AE"/>
    <w:rsid w:val="00F954A6"/>
    <w:rsid w:val="00F9565B"/>
    <w:rsid w:val="00F95E0E"/>
    <w:rsid w:val="00F975B9"/>
    <w:rsid w:val="00F97ABC"/>
    <w:rsid w:val="00FA0257"/>
    <w:rsid w:val="00FA0981"/>
    <w:rsid w:val="00FA2118"/>
    <w:rsid w:val="00FA3002"/>
    <w:rsid w:val="00FA3CF2"/>
    <w:rsid w:val="00FA55CE"/>
    <w:rsid w:val="00FA6681"/>
    <w:rsid w:val="00FA6B51"/>
    <w:rsid w:val="00FB0E64"/>
    <w:rsid w:val="00FB243E"/>
    <w:rsid w:val="00FB2B22"/>
    <w:rsid w:val="00FB40DA"/>
    <w:rsid w:val="00FB41CF"/>
    <w:rsid w:val="00FB6110"/>
    <w:rsid w:val="00FB75A2"/>
    <w:rsid w:val="00FB7F49"/>
    <w:rsid w:val="00FC0D1A"/>
    <w:rsid w:val="00FC0F5C"/>
    <w:rsid w:val="00FC459B"/>
    <w:rsid w:val="00FC4615"/>
    <w:rsid w:val="00FC50E4"/>
    <w:rsid w:val="00FC67A5"/>
    <w:rsid w:val="00FC6C10"/>
    <w:rsid w:val="00FD046F"/>
    <w:rsid w:val="00FD0A59"/>
    <w:rsid w:val="00FD1A99"/>
    <w:rsid w:val="00FD3270"/>
    <w:rsid w:val="00FD3DCB"/>
    <w:rsid w:val="00FD4111"/>
    <w:rsid w:val="00FD58F7"/>
    <w:rsid w:val="00FD6251"/>
    <w:rsid w:val="00FE02D5"/>
    <w:rsid w:val="00FE1D01"/>
    <w:rsid w:val="00FE2939"/>
    <w:rsid w:val="00FE3D7E"/>
    <w:rsid w:val="00FE5D6B"/>
    <w:rsid w:val="00FE6A0B"/>
    <w:rsid w:val="00FF041A"/>
    <w:rsid w:val="00FF264F"/>
    <w:rsid w:val="00FF4F56"/>
    <w:rsid w:val="00FF559D"/>
    <w:rsid w:val="00FF5811"/>
    <w:rsid w:val="00FF5A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3031E"/>
  <w15:docId w15:val="{A6DA8EB9-3CF4-46B8-AE39-2ECFD6B2E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B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522A"/>
    <w:rPr>
      <w:rFonts w:ascii="Tahoma" w:hAnsi="Tahoma" w:cs="Tahoma"/>
      <w:sz w:val="16"/>
      <w:szCs w:val="16"/>
    </w:rPr>
  </w:style>
  <w:style w:type="character" w:customStyle="1" w:styleId="BalloonTextChar">
    <w:name w:val="Balloon Text Char"/>
    <w:basedOn w:val="DefaultParagraphFont"/>
    <w:link w:val="BalloonText"/>
    <w:uiPriority w:val="99"/>
    <w:semiHidden/>
    <w:rsid w:val="00D8522A"/>
    <w:rPr>
      <w:rFonts w:ascii="Tahoma" w:hAnsi="Tahoma" w:cs="Tahoma"/>
      <w:sz w:val="16"/>
      <w:szCs w:val="16"/>
    </w:rPr>
  </w:style>
  <w:style w:type="table" w:styleId="TableGrid">
    <w:name w:val="Table Grid"/>
    <w:basedOn w:val="TableNormal"/>
    <w:uiPriority w:val="59"/>
    <w:rsid w:val="00D852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094A"/>
    <w:pPr>
      <w:tabs>
        <w:tab w:val="center" w:pos="4513"/>
        <w:tab w:val="right" w:pos="9026"/>
      </w:tabs>
    </w:pPr>
  </w:style>
  <w:style w:type="character" w:customStyle="1" w:styleId="HeaderChar">
    <w:name w:val="Header Char"/>
    <w:basedOn w:val="DefaultParagraphFont"/>
    <w:link w:val="Header"/>
    <w:uiPriority w:val="99"/>
    <w:rsid w:val="0024094A"/>
  </w:style>
  <w:style w:type="paragraph" w:styleId="Footer">
    <w:name w:val="footer"/>
    <w:basedOn w:val="Normal"/>
    <w:link w:val="FooterChar"/>
    <w:uiPriority w:val="99"/>
    <w:unhideWhenUsed/>
    <w:rsid w:val="0024094A"/>
    <w:pPr>
      <w:tabs>
        <w:tab w:val="center" w:pos="4513"/>
        <w:tab w:val="right" w:pos="9026"/>
      </w:tabs>
    </w:pPr>
  </w:style>
  <w:style w:type="character" w:customStyle="1" w:styleId="FooterChar">
    <w:name w:val="Footer Char"/>
    <w:basedOn w:val="DefaultParagraphFont"/>
    <w:link w:val="Footer"/>
    <w:uiPriority w:val="99"/>
    <w:rsid w:val="0024094A"/>
  </w:style>
  <w:style w:type="paragraph" w:styleId="NormalWeb">
    <w:name w:val="Normal (Web)"/>
    <w:basedOn w:val="Normal"/>
    <w:uiPriority w:val="99"/>
    <w:unhideWhenUsed/>
    <w:rsid w:val="00E85A32"/>
    <w:pPr>
      <w:spacing w:before="100" w:beforeAutospacing="1" w:after="100" w:afterAutospacing="1"/>
    </w:pPr>
    <w:rPr>
      <w:rFonts w:ascii="Times New Roman" w:hAnsi="Times New Roman" w:cs="Times New Roman"/>
      <w:sz w:val="24"/>
      <w:szCs w:val="24"/>
      <w:lang w:eastAsia="en-GB"/>
    </w:rPr>
  </w:style>
  <w:style w:type="paragraph" w:customStyle="1" w:styleId="Default">
    <w:name w:val="Default"/>
    <w:rsid w:val="00E85A32"/>
    <w:pPr>
      <w:autoSpaceDE w:val="0"/>
      <w:autoSpaceDN w:val="0"/>
      <w:adjustRightInd w:val="0"/>
    </w:pPr>
    <w:rPr>
      <w:rFonts w:cs="Arial"/>
      <w:color w:val="000000"/>
      <w:sz w:val="24"/>
      <w:szCs w:val="24"/>
    </w:rPr>
  </w:style>
  <w:style w:type="paragraph" w:styleId="ListParagraph">
    <w:name w:val="List Paragraph"/>
    <w:aliases w:val="F5 List Paragraph,List Paragraph1,Dot pt,No Spacing1,List Paragraph Char Char Char,Indicator Text,Numbered Para 1,Bullet 1,Bullet Points,MAIN CONTENT,List Paragraph2,Normal numbered,List Paragraph11,OBC Bullet,Colorful List - Accent 11"/>
    <w:basedOn w:val="Normal"/>
    <w:link w:val="ListParagraphChar"/>
    <w:uiPriority w:val="34"/>
    <w:qFormat/>
    <w:rsid w:val="007B249E"/>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Bullet 1 Char,Bullet Points Char,MAIN CONTENT Char,List Paragraph2 Char"/>
    <w:link w:val="ListParagraph"/>
    <w:uiPriority w:val="34"/>
    <w:locked/>
    <w:rsid w:val="004713BE"/>
  </w:style>
  <w:style w:type="paragraph" w:customStyle="1" w:styleId="Pa1">
    <w:name w:val="Pa1"/>
    <w:basedOn w:val="Normal"/>
    <w:next w:val="Normal"/>
    <w:uiPriority w:val="99"/>
    <w:rsid w:val="004713BE"/>
    <w:pPr>
      <w:autoSpaceDE w:val="0"/>
      <w:autoSpaceDN w:val="0"/>
      <w:adjustRightInd w:val="0"/>
      <w:spacing w:line="241" w:lineRule="atLeast"/>
    </w:pPr>
    <w:rPr>
      <w:rFonts w:ascii="Frutiger LT Pro 45 Light" w:eastAsia="Times New Roman" w:hAnsi="Frutiger LT Pro 45 Light" w:cs="Times New Roman"/>
      <w:sz w:val="24"/>
      <w:szCs w:val="24"/>
    </w:rPr>
  </w:style>
  <w:style w:type="character" w:customStyle="1" w:styleId="A7">
    <w:name w:val="A7"/>
    <w:uiPriority w:val="99"/>
    <w:rsid w:val="004713BE"/>
    <w:rPr>
      <w:rFonts w:cs="Frutiger LT Pro 45 Light"/>
      <w:color w:val="000000"/>
      <w:sz w:val="18"/>
      <w:szCs w:val="18"/>
    </w:rPr>
  </w:style>
  <w:style w:type="paragraph" w:customStyle="1" w:styleId="Pa6">
    <w:name w:val="Pa6"/>
    <w:basedOn w:val="Normal"/>
    <w:next w:val="Normal"/>
    <w:uiPriority w:val="99"/>
    <w:rsid w:val="004713BE"/>
    <w:pPr>
      <w:autoSpaceDE w:val="0"/>
      <w:autoSpaceDN w:val="0"/>
      <w:adjustRightInd w:val="0"/>
      <w:spacing w:line="241" w:lineRule="atLeast"/>
    </w:pPr>
    <w:rPr>
      <w:rFonts w:ascii="Frutiger LT Pro 45 Light" w:eastAsia="Times New Roman" w:hAnsi="Frutiger LT Pro 45 Light" w:cs="Times New Roman"/>
      <w:sz w:val="24"/>
      <w:szCs w:val="24"/>
    </w:rPr>
  </w:style>
  <w:style w:type="character" w:styleId="Hyperlink">
    <w:name w:val="Hyperlink"/>
    <w:basedOn w:val="DefaultParagraphFont"/>
    <w:uiPriority w:val="99"/>
    <w:unhideWhenUsed/>
    <w:rsid w:val="004713BE"/>
    <w:rPr>
      <w:color w:val="0000FF" w:themeColor="hyperlink"/>
      <w:u w:val="single"/>
    </w:rPr>
  </w:style>
  <w:style w:type="paragraph" w:customStyle="1" w:styleId="Pa4">
    <w:name w:val="Pa4"/>
    <w:basedOn w:val="Default"/>
    <w:next w:val="Default"/>
    <w:uiPriority w:val="99"/>
    <w:rsid w:val="004713BE"/>
    <w:pPr>
      <w:spacing w:line="301" w:lineRule="atLeast"/>
    </w:pPr>
    <w:rPr>
      <w:rFonts w:ascii="Frutiger LT Pro 55 Roman" w:eastAsia="Times New Roman" w:hAnsi="Frutiger LT Pro 55 Roman" w:cs="Times New Roman"/>
      <w:color w:val="auto"/>
    </w:rPr>
  </w:style>
  <w:style w:type="table" w:styleId="LightShading-Accent5">
    <w:name w:val="Light Shading Accent 5"/>
    <w:basedOn w:val="TableNormal"/>
    <w:uiPriority w:val="60"/>
    <w:rsid w:val="004713BE"/>
    <w:rPr>
      <w:rFonts w:asciiTheme="minorHAnsi" w:hAnsiTheme="minorHAnsi"/>
      <w:color w:val="31849B" w:themeColor="accent5" w:themeShade="BF"/>
      <w:sz w:val="24"/>
      <w:szCs w:val="24"/>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5">
    <w:name w:val="Light List Accent 5"/>
    <w:basedOn w:val="TableNormal"/>
    <w:uiPriority w:val="61"/>
    <w:rsid w:val="004713BE"/>
    <w:rPr>
      <w:rFonts w:asciiTheme="minorHAnsi" w:hAnsiTheme="minorHAnsi"/>
      <w:sz w:val="24"/>
      <w:szCs w:val="24"/>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CommentText">
    <w:name w:val="annotation text"/>
    <w:basedOn w:val="Normal"/>
    <w:link w:val="CommentTextChar"/>
    <w:uiPriority w:val="99"/>
    <w:unhideWhenUsed/>
    <w:rsid w:val="004713BE"/>
    <w:rPr>
      <w:rFonts w:asciiTheme="minorHAnsi" w:hAnsiTheme="minorHAnsi"/>
      <w:sz w:val="20"/>
      <w:szCs w:val="20"/>
      <w:lang w:val="en-US"/>
    </w:rPr>
  </w:style>
  <w:style w:type="character" w:customStyle="1" w:styleId="CommentTextChar">
    <w:name w:val="Comment Text Char"/>
    <w:basedOn w:val="DefaultParagraphFont"/>
    <w:link w:val="CommentText"/>
    <w:uiPriority w:val="99"/>
    <w:rsid w:val="004713BE"/>
    <w:rPr>
      <w:rFonts w:asciiTheme="minorHAnsi" w:hAnsiTheme="minorHAnsi"/>
      <w:sz w:val="20"/>
      <w:szCs w:val="20"/>
      <w:lang w:val="en-US"/>
    </w:rPr>
  </w:style>
  <w:style w:type="paragraph" w:styleId="CommentSubject">
    <w:name w:val="annotation subject"/>
    <w:basedOn w:val="CommentText"/>
    <w:next w:val="CommentText"/>
    <w:link w:val="CommentSubjectChar"/>
    <w:uiPriority w:val="99"/>
    <w:semiHidden/>
    <w:unhideWhenUsed/>
    <w:rsid w:val="004713BE"/>
    <w:rPr>
      <w:b/>
      <w:bCs/>
    </w:rPr>
  </w:style>
  <w:style w:type="character" w:customStyle="1" w:styleId="CommentSubjectChar">
    <w:name w:val="Comment Subject Char"/>
    <w:basedOn w:val="CommentTextChar"/>
    <w:link w:val="CommentSubject"/>
    <w:uiPriority w:val="99"/>
    <w:semiHidden/>
    <w:rsid w:val="004713BE"/>
    <w:rPr>
      <w:rFonts w:asciiTheme="minorHAnsi" w:hAnsiTheme="minorHAnsi"/>
      <w:b/>
      <w:bCs/>
      <w:sz w:val="20"/>
      <w:szCs w:val="20"/>
      <w:lang w:val="en-US"/>
    </w:rPr>
  </w:style>
  <w:style w:type="paragraph" w:styleId="BodyTextIndent2">
    <w:name w:val="Body Text Indent 2"/>
    <w:basedOn w:val="Normal"/>
    <w:link w:val="BodyTextIndent2Char"/>
    <w:rsid w:val="004713BE"/>
    <w:pPr>
      <w:ind w:left="1440"/>
    </w:pPr>
    <w:rPr>
      <w:rFonts w:ascii="Garamond" w:eastAsia="Times New Roman" w:hAnsi="Garamond" w:cs="Times New Roman"/>
      <w:sz w:val="24"/>
      <w:szCs w:val="20"/>
    </w:rPr>
  </w:style>
  <w:style w:type="character" w:customStyle="1" w:styleId="BodyTextIndent2Char">
    <w:name w:val="Body Text Indent 2 Char"/>
    <w:basedOn w:val="DefaultParagraphFont"/>
    <w:link w:val="BodyTextIndent2"/>
    <w:rsid w:val="004713BE"/>
    <w:rPr>
      <w:rFonts w:ascii="Garamond" w:eastAsia="Times New Roman" w:hAnsi="Garamond" w:cs="Times New Roman"/>
      <w:sz w:val="24"/>
      <w:szCs w:val="20"/>
    </w:rPr>
  </w:style>
  <w:style w:type="paragraph" w:customStyle="1" w:styleId="FreeForm">
    <w:name w:val="Free Form"/>
    <w:rsid w:val="004713BE"/>
    <w:pPr>
      <w:pBdr>
        <w:top w:val="nil"/>
        <w:left w:val="nil"/>
        <w:bottom w:val="nil"/>
        <w:right w:val="nil"/>
        <w:between w:val="nil"/>
        <w:bar w:val="nil"/>
      </w:pBdr>
      <w:spacing w:line="288" w:lineRule="auto"/>
      <w:ind w:firstLine="600"/>
    </w:pPr>
    <w:rPr>
      <w:rFonts w:ascii="Palatino" w:eastAsia="Arial Unicode MS" w:hAnsi="Palatino" w:cs="Arial Unicode MS"/>
      <w:color w:val="000000"/>
      <w:sz w:val="24"/>
      <w:szCs w:val="24"/>
      <w:bdr w:val="nil"/>
      <w:lang w:eastAsia="en-GB"/>
    </w:rPr>
  </w:style>
  <w:style w:type="paragraph" w:styleId="PlainText">
    <w:name w:val="Plain Text"/>
    <w:basedOn w:val="Normal"/>
    <w:link w:val="PlainTextChar"/>
    <w:uiPriority w:val="99"/>
    <w:semiHidden/>
    <w:unhideWhenUsed/>
    <w:rsid w:val="004713BE"/>
    <w:rPr>
      <w:rFonts w:ascii="Calibri" w:hAnsi="Calibri" w:cs="Consolas"/>
      <w:szCs w:val="21"/>
    </w:rPr>
  </w:style>
  <w:style w:type="character" w:customStyle="1" w:styleId="PlainTextChar">
    <w:name w:val="Plain Text Char"/>
    <w:basedOn w:val="DefaultParagraphFont"/>
    <w:link w:val="PlainText"/>
    <w:uiPriority w:val="99"/>
    <w:semiHidden/>
    <w:rsid w:val="004713BE"/>
    <w:rPr>
      <w:rFonts w:ascii="Calibri" w:hAnsi="Calibri" w:cs="Consolas"/>
      <w:szCs w:val="21"/>
    </w:rPr>
  </w:style>
  <w:style w:type="paragraph" w:customStyle="1" w:styleId="BDFbulletpoints">
    <w:name w:val="BDF bullet points"/>
    <w:basedOn w:val="Normal"/>
    <w:qFormat/>
    <w:rsid w:val="004713BE"/>
    <w:pPr>
      <w:numPr>
        <w:numId w:val="1"/>
      </w:numPr>
      <w:pBdr>
        <w:top w:val="nil"/>
        <w:left w:val="nil"/>
        <w:bottom w:val="nil"/>
        <w:right w:val="nil"/>
        <w:between w:val="nil"/>
        <w:bar w:val="nil"/>
      </w:pBdr>
      <w:spacing w:after="60"/>
    </w:pPr>
    <w:rPr>
      <w:rFonts w:eastAsia="Helvetica" w:cs="Helvetica"/>
      <w:bCs/>
      <w:color w:val="4D4F53"/>
      <w:sz w:val="24"/>
      <w:u w:color="000000"/>
      <w:bdr w:val="nil"/>
    </w:rPr>
  </w:style>
  <w:style w:type="character" w:customStyle="1" w:styleId="A8">
    <w:name w:val="A8"/>
    <w:uiPriority w:val="99"/>
    <w:rsid w:val="004713BE"/>
    <w:rPr>
      <w:rFonts w:cs="Frutiger LT Std 45 Light"/>
      <w:color w:val="000000"/>
      <w:u w:val="single"/>
    </w:rPr>
  </w:style>
  <w:style w:type="paragraph" w:customStyle="1" w:styleId="Pa2">
    <w:name w:val="Pa2"/>
    <w:basedOn w:val="Default"/>
    <w:next w:val="Default"/>
    <w:uiPriority w:val="99"/>
    <w:rsid w:val="004713BE"/>
    <w:pPr>
      <w:spacing w:line="241" w:lineRule="atLeast"/>
    </w:pPr>
    <w:rPr>
      <w:rFonts w:ascii="Frutiger LT Std 45 Light" w:hAnsi="Frutiger LT Std 45 Light" w:cstheme="minorBidi"/>
      <w:color w:val="auto"/>
    </w:rPr>
  </w:style>
  <w:style w:type="paragraph" w:customStyle="1" w:styleId="Pa11">
    <w:name w:val="Pa11"/>
    <w:basedOn w:val="Default"/>
    <w:next w:val="Default"/>
    <w:uiPriority w:val="99"/>
    <w:rsid w:val="004713BE"/>
    <w:pPr>
      <w:spacing w:line="241" w:lineRule="atLeast"/>
    </w:pPr>
    <w:rPr>
      <w:rFonts w:ascii="Frutiger LT Std 45 Light" w:hAnsi="Frutiger LT Std 45 Light" w:cstheme="minorBidi"/>
      <w:color w:val="auto"/>
    </w:rPr>
  </w:style>
  <w:style w:type="character" w:styleId="CommentReference">
    <w:name w:val="annotation reference"/>
    <w:basedOn w:val="DefaultParagraphFont"/>
    <w:uiPriority w:val="99"/>
    <w:semiHidden/>
    <w:unhideWhenUsed/>
    <w:rsid w:val="001119FE"/>
    <w:rPr>
      <w:sz w:val="16"/>
      <w:szCs w:val="16"/>
    </w:rPr>
  </w:style>
  <w:style w:type="table" w:customStyle="1" w:styleId="TableGrid1">
    <w:name w:val="Table Grid1"/>
    <w:basedOn w:val="TableNormal"/>
    <w:next w:val="TableGrid"/>
    <w:uiPriority w:val="39"/>
    <w:rsid w:val="00F509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09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05D3"/>
    <w:rPr>
      <w:i/>
      <w:iCs/>
    </w:rPr>
  </w:style>
  <w:style w:type="table" w:customStyle="1" w:styleId="TableGrid3">
    <w:name w:val="Table Grid3"/>
    <w:basedOn w:val="TableNormal"/>
    <w:next w:val="TableGrid"/>
    <w:uiPriority w:val="59"/>
    <w:rsid w:val="00EF6CEB"/>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5789B"/>
    <w:rPr>
      <w:rFonts w:asciiTheme="minorHAnsi" w:hAnsiTheme="minorHAn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D0C77"/>
    <w:rPr>
      <w:b/>
      <w:bCs/>
    </w:rPr>
  </w:style>
  <w:style w:type="paragraph" w:styleId="Revision">
    <w:name w:val="Revision"/>
    <w:hidden/>
    <w:uiPriority w:val="99"/>
    <w:semiHidden/>
    <w:rsid w:val="00920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6283">
      <w:bodyDiv w:val="1"/>
      <w:marLeft w:val="0"/>
      <w:marRight w:val="0"/>
      <w:marTop w:val="0"/>
      <w:marBottom w:val="0"/>
      <w:divBdr>
        <w:top w:val="none" w:sz="0" w:space="0" w:color="auto"/>
        <w:left w:val="none" w:sz="0" w:space="0" w:color="auto"/>
        <w:bottom w:val="none" w:sz="0" w:space="0" w:color="auto"/>
        <w:right w:val="none" w:sz="0" w:space="0" w:color="auto"/>
      </w:divBdr>
    </w:div>
    <w:div w:id="34235433">
      <w:bodyDiv w:val="1"/>
      <w:marLeft w:val="0"/>
      <w:marRight w:val="0"/>
      <w:marTop w:val="0"/>
      <w:marBottom w:val="0"/>
      <w:divBdr>
        <w:top w:val="none" w:sz="0" w:space="0" w:color="auto"/>
        <w:left w:val="none" w:sz="0" w:space="0" w:color="auto"/>
        <w:bottom w:val="none" w:sz="0" w:space="0" w:color="auto"/>
        <w:right w:val="none" w:sz="0" w:space="0" w:color="auto"/>
      </w:divBdr>
    </w:div>
    <w:div w:id="38557580">
      <w:bodyDiv w:val="1"/>
      <w:marLeft w:val="0"/>
      <w:marRight w:val="0"/>
      <w:marTop w:val="0"/>
      <w:marBottom w:val="0"/>
      <w:divBdr>
        <w:top w:val="none" w:sz="0" w:space="0" w:color="auto"/>
        <w:left w:val="none" w:sz="0" w:space="0" w:color="auto"/>
        <w:bottom w:val="none" w:sz="0" w:space="0" w:color="auto"/>
        <w:right w:val="none" w:sz="0" w:space="0" w:color="auto"/>
      </w:divBdr>
    </w:div>
    <w:div w:id="77556789">
      <w:bodyDiv w:val="1"/>
      <w:marLeft w:val="0"/>
      <w:marRight w:val="0"/>
      <w:marTop w:val="0"/>
      <w:marBottom w:val="0"/>
      <w:divBdr>
        <w:top w:val="none" w:sz="0" w:space="0" w:color="auto"/>
        <w:left w:val="none" w:sz="0" w:space="0" w:color="auto"/>
        <w:bottom w:val="none" w:sz="0" w:space="0" w:color="auto"/>
        <w:right w:val="none" w:sz="0" w:space="0" w:color="auto"/>
      </w:divBdr>
    </w:div>
    <w:div w:id="86467381">
      <w:bodyDiv w:val="1"/>
      <w:marLeft w:val="0"/>
      <w:marRight w:val="0"/>
      <w:marTop w:val="0"/>
      <w:marBottom w:val="0"/>
      <w:divBdr>
        <w:top w:val="none" w:sz="0" w:space="0" w:color="auto"/>
        <w:left w:val="none" w:sz="0" w:space="0" w:color="auto"/>
        <w:bottom w:val="none" w:sz="0" w:space="0" w:color="auto"/>
        <w:right w:val="none" w:sz="0" w:space="0" w:color="auto"/>
      </w:divBdr>
    </w:div>
    <w:div w:id="98837123">
      <w:bodyDiv w:val="1"/>
      <w:marLeft w:val="0"/>
      <w:marRight w:val="0"/>
      <w:marTop w:val="0"/>
      <w:marBottom w:val="0"/>
      <w:divBdr>
        <w:top w:val="none" w:sz="0" w:space="0" w:color="auto"/>
        <w:left w:val="none" w:sz="0" w:space="0" w:color="auto"/>
        <w:bottom w:val="none" w:sz="0" w:space="0" w:color="auto"/>
        <w:right w:val="none" w:sz="0" w:space="0" w:color="auto"/>
      </w:divBdr>
    </w:div>
    <w:div w:id="128322901">
      <w:bodyDiv w:val="1"/>
      <w:marLeft w:val="0"/>
      <w:marRight w:val="0"/>
      <w:marTop w:val="0"/>
      <w:marBottom w:val="0"/>
      <w:divBdr>
        <w:top w:val="none" w:sz="0" w:space="0" w:color="auto"/>
        <w:left w:val="none" w:sz="0" w:space="0" w:color="auto"/>
        <w:bottom w:val="none" w:sz="0" w:space="0" w:color="auto"/>
        <w:right w:val="none" w:sz="0" w:space="0" w:color="auto"/>
      </w:divBdr>
    </w:div>
    <w:div w:id="147013901">
      <w:bodyDiv w:val="1"/>
      <w:marLeft w:val="0"/>
      <w:marRight w:val="0"/>
      <w:marTop w:val="0"/>
      <w:marBottom w:val="0"/>
      <w:divBdr>
        <w:top w:val="none" w:sz="0" w:space="0" w:color="auto"/>
        <w:left w:val="none" w:sz="0" w:space="0" w:color="auto"/>
        <w:bottom w:val="none" w:sz="0" w:space="0" w:color="auto"/>
        <w:right w:val="none" w:sz="0" w:space="0" w:color="auto"/>
      </w:divBdr>
    </w:div>
    <w:div w:id="156851377">
      <w:bodyDiv w:val="1"/>
      <w:marLeft w:val="0"/>
      <w:marRight w:val="0"/>
      <w:marTop w:val="0"/>
      <w:marBottom w:val="0"/>
      <w:divBdr>
        <w:top w:val="none" w:sz="0" w:space="0" w:color="auto"/>
        <w:left w:val="none" w:sz="0" w:space="0" w:color="auto"/>
        <w:bottom w:val="none" w:sz="0" w:space="0" w:color="auto"/>
        <w:right w:val="none" w:sz="0" w:space="0" w:color="auto"/>
      </w:divBdr>
    </w:div>
    <w:div w:id="168255397">
      <w:bodyDiv w:val="1"/>
      <w:marLeft w:val="0"/>
      <w:marRight w:val="0"/>
      <w:marTop w:val="0"/>
      <w:marBottom w:val="0"/>
      <w:divBdr>
        <w:top w:val="none" w:sz="0" w:space="0" w:color="auto"/>
        <w:left w:val="none" w:sz="0" w:space="0" w:color="auto"/>
        <w:bottom w:val="none" w:sz="0" w:space="0" w:color="auto"/>
        <w:right w:val="none" w:sz="0" w:space="0" w:color="auto"/>
      </w:divBdr>
    </w:div>
    <w:div w:id="172107375">
      <w:bodyDiv w:val="1"/>
      <w:marLeft w:val="0"/>
      <w:marRight w:val="0"/>
      <w:marTop w:val="0"/>
      <w:marBottom w:val="0"/>
      <w:divBdr>
        <w:top w:val="none" w:sz="0" w:space="0" w:color="auto"/>
        <w:left w:val="none" w:sz="0" w:space="0" w:color="auto"/>
        <w:bottom w:val="none" w:sz="0" w:space="0" w:color="auto"/>
        <w:right w:val="none" w:sz="0" w:space="0" w:color="auto"/>
      </w:divBdr>
    </w:div>
    <w:div w:id="177081270">
      <w:bodyDiv w:val="1"/>
      <w:marLeft w:val="0"/>
      <w:marRight w:val="0"/>
      <w:marTop w:val="0"/>
      <w:marBottom w:val="0"/>
      <w:divBdr>
        <w:top w:val="none" w:sz="0" w:space="0" w:color="auto"/>
        <w:left w:val="none" w:sz="0" w:space="0" w:color="auto"/>
        <w:bottom w:val="none" w:sz="0" w:space="0" w:color="auto"/>
        <w:right w:val="none" w:sz="0" w:space="0" w:color="auto"/>
      </w:divBdr>
    </w:div>
    <w:div w:id="195509090">
      <w:bodyDiv w:val="1"/>
      <w:marLeft w:val="0"/>
      <w:marRight w:val="0"/>
      <w:marTop w:val="0"/>
      <w:marBottom w:val="0"/>
      <w:divBdr>
        <w:top w:val="none" w:sz="0" w:space="0" w:color="auto"/>
        <w:left w:val="none" w:sz="0" w:space="0" w:color="auto"/>
        <w:bottom w:val="none" w:sz="0" w:space="0" w:color="auto"/>
        <w:right w:val="none" w:sz="0" w:space="0" w:color="auto"/>
      </w:divBdr>
    </w:div>
    <w:div w:id="203369304">
      <w:bodyDiv w:val="1"/>
      <w:marLeft w:val="0"/>
      <w:marRight w:val="0"/>
      <w:marTop w:val="0"/>
      <w:marBottom w:val="0"/>
      <w:divBdr>
        <w:top w:val="none" w:sz="0" w:space="0" w:color="auto"/>
        <w:left w:val="none" w:sz="0" w:space="0" w:color="auto"/>
        <w:bottom w:val="none" w:sz="0" w:space="0" w:color="auto"/>
        <w:right w:val="none" w:sz="0" w:space="0" w:color="auto"/>
      </w:divBdr>
    </w:div>
    <w:div w:id="247036910">
      <w:bodyDiv w:val="1"/>
      <w:marLeft w:val="0"/>
      <w:marRight w:val="0"/>
      <w:marTop w:val="0"/>
      <w:marBottom w:val="0"/>
      <w:divBdr>
        <w:top w:val="none" w:sz="0" w:space="0" w:color="auto"/>
        <w:left w:val="none" w:sz="0" w:space="0" w:color="auto"/>
        <w:bottom w:val="none" w:sz="0" w:space="0" w:color="auto"/>
        <w:right w:val="none" w:sz="0" w:space="0" w:color="auto"/>
      </w:divBdr>
    </w:div>
    <w:div w:id="292175456">
      <w:bodyDiv w:val="1"/>
      <w:marLeft w:val="0"/>
      <w:marRight w:val="0"/>
      <w:marTop w:val="0"/>
      <w:marBottom w:val="0"/>
      <w:divBdr>
        <w:top w:val="none" w:sz="0" w:space="0" w:color="auto"/>
        <w:left w:val="none" w:sz="0" w:space="0" w:color="auto"/>
        <w:bottom w:val="none" w:sz="0" w:space="0" w:color="auto"/>
        <w:right w:val="none" w:sz="0" w:space="0" w:color="auto"/>
      </w:divBdr>
    </w:div>
    <w:div w:id="300158886">
      <w:bodyDiv w:val="1"/>
      <w:marLeft w:val="0"/>
      <w:marRight w:val="0"/>
      <w:marTop w:val="0"/>
      <w:marBottom w:val="0"/>
      <w:divBdr>
        <w:top w:val="none" w:sz="0" w:space="0" w:color="auto"/>
        <w:left w:val="none" w:sz="0" w:space="0" w:color="auto"/>
        <w:bottom w:val="none" w:sz="0" w:space="0" w:color="auto"/>
        <w:right w:val="none" w:sz="0" w:space="0" w:color="auto"/>
      </w:divBdr>
    </w:div>
    <w:div w:id="313025857">
      <w:bodyDiv w:val="1"/>
      <w:marLeft w:val="0"/>
      <w:marRight w:val="0"/>
      <w:marTop w:val="0"/>
      <w:marBottom w:val="0"/>
      <w:divBdr>
        <w:top w:val="none" w:sz="0" w:space="0" w:color="auto"/>
        <w:left w:val="none" w:sz="0" w:space="0" w:color="auto"/>
        <w:bottom w:val="none" w:sz="0" w:space="0" w:color="auto"/>
        <w:right w:val="none" w:sz="0" w:space="0" w:color="auto"/>
      </w:divBdr>
      <w:divsChild>
        <w:div w:id="1054542859">
          <w:marLeft w:val="0"/>
          <w:marRight w:val="0"/>
          <w:marTop w:val="720"/>
          <w:marBottom w:val="0"/>
          <w:divBdr>
            <w:top w:val="none" w:sz="0" w:space="0" w:color="auto"/>
            <w:left w:val="none" w:sz="0" w:space="0" w:color="auto"/>
            <w:bottom w:val="none" w:sz="0" w:space="0" w:color="auto"/>
            <w:right w:val="none" w:sz="0" w:space="0" w:color="auto"/>
          </w:divBdr>
          <w:divsChild>
            <w:div w:id="231162803">
              <w:marLeft w:val="0"/>
              <w:marRight w:val="0"/>
              <w:marTop w:val="0"/>
              <w:marBottom w:val="0"/>
              <w:divBdr>
                <w:top w:val="none" w:sz="0" w:space="0" w:color="auto"/>
                <w:left w:val="none" w:sz="0" w:space="0" w:color="auto"/>
                <w:bottom w:val="none" w:sz="0" w:space="0" w:color="auto"/>
                <w:right w:val="none" w:sz="0" w:space="0" w:color="auto"/>
              </w:divBdr>
              <w:divsChild>
                <w:div w:id="210113514">
                  <w:marLeft w:val="0"/>
                  <w:marRight w:val="0"/>
                  <w:marTop w:val="0"/>
                  <w:marBottom w:val="0"/>
                  <w:divBdr>
                    <w:top w:val="none" w:sz="0" w:space="0" w:color="auto"/>
                    <w:left w:val="none" w:sz="0" w:space="0" w:color="auto"/>
                    <w:bottom w:val="none" w:sz="0" w:space="0" w:color="auto"/>
                    <w:right w:val="none" w:sz="0" w:space="0" w:color="auto"/>
                  </w:divBdr>
                </w:div>
                <w:div w:id="1661541481">
                  <w:marLeft w:val="0"/>
                  <w:marRight w:val="0"/>
                  <w:marTop w:val="0"/>
                  <w:marBottom w:val="360"/>
                  <w:divBdr>
                    <w:top w:val="none" w:sz="0" w:space="0" w:color="auto"/>
                    <w:left w:val="none" w:sz="0" w:space="0" w:color="auto"/>
                    <w:bottom w:val="none" w:sz="0" w:space="0" w:color="auto"/>
                    <w:right w:val="none" w:sz="0" w:space="0" w:color="auto"/>
                  </w:divBdr>
                </w:div>
                <w:div w:id="211631923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412434407">
          <w:marLeft w:val="0"/>
          <w:marRight w:val="0"/>
          <w:marTop w:val="720"/>
          <w:marBottom w:val="0"/>
          <w:divBdr>
            <w:top w:val="none" w:sz="0" w:space="0" w:color="auto"/>
            <w:left w:val="none" w:sz="0" w:space="0" w:color="auto"/>
            <w:bottom w:val="none" w:sz="0" w:space="0" w:color="auto"/>
            <w:right w:val="none" w:sz="0" w:space="0" w:color="auto"/>
          </w:divBdr>
        </w:div>
      </w:divsChild>
    </w:div>
    <w:div w:id="328992927">
      <w:bodyDiv w:val="1"/>
      <w:marLeft w:val="0"/>
      <w:marRight w:val="0"/>
      <w:marTop w:val="0"/>
      <w:marBottom w:val="0"/>
      <w:divBdr>
        <w:top w:val="none" w:sz="0" w:space="0" w:color="auto"/>
        <w:left w:val="none" w:sz="0" w:space="0" w:color="auto"/>
        <w:bottom w:val="none" w:sz="0" w:space="0" w:color="auto"/>
        <w:right w:val="none" w:sz="0" w:space="0" w:color="auto"/>
      </w:divBdr>
    </w:div>
    <w:div w:id="360713549">
      <w:bodyDiv w:val="1"/>
      <w:marLeft w:val="0"/>
      <w:marRight w:val="0"/>
      <w:marTop w:val="0"/>
      <w:marBottom w:val="0"/>
      <w:divBdr>
        <w:top w:val="none" w:sz="0" w:space="0" w:color="auto"/>
        <w:left w:val="none" w:sz="0" w:space="0" w:color="auto"/>
        <w:bottom w:val="none" w:sz="0" w:space="0" w:color="auto"/>
        <w:right w:val="none" w:sz="0" w:space="0" w:color="auto"/>
      </w:divBdr>
    </w:div>
    <w:div w:id="454830019">
      <w:bodyDiv w:val="1"/>
      <w:marLeft w:val="0"/>
      <w:marRight w:val="0"/>
      <w:marTop w:val="0"/>
      <w:marBottom w:val="0"/>
      <w:divBdr>
        <w:top w:val="none" w:sz="0" w:space="0" w:color="auto"/>
        <w:left w:val="none" w:sz="0" w:space="0" w:color="auto"/>
        <w:bottom w:val="none" w:sz="0" w:space="0" w:color="auto"/>
        <w:right w:val="none" w:sz="0" w:space="0" w:color="auto"/>
      </w:divBdr>
      <w:divsChild>
        <w:div w:id="160590091">
          <w:marLeft w:val="274"/>
          <w:marRight w:val="0"/>
          <w:marTop w:val="0"/>
          <w:marBottom w:val="0"/>
          <w:divBdr>
            <w:top w:val="none" w:sz="0" w:space="0" w:color="auto"/>
            <w:left w:val="none" w:sz="0" w:space="0" w:color="auto"/>
            <w:bottom w:val="none" w:sz="0" w:space="0" w:color="auto"/>
            <w:right w:val="none" w:sz="0" w:space="0" w:color="auto"/>
          </w:divBdr>
        </w:div>
        <w:div w:id="298852083">
          <w:marLeft w:val="274"/>
          <w:marRight w:val="0"/>
          <w:marTop w:val="0"/>
          <w:marBottom w:val="0"/>
          <w:divBdr>
            <w:top w:val="none" w:sz="0" w:space="0" w:color="auto"/>
            <w:left w:val="none" w:sz="0" w:space="0" w:color="auto"/>
            <w:bottom w:val="none" w:sz="0" w:space="0" w:color="auto"/>
            <w:right w:val="none" w:sz="0" w:space="0" w:color="auto"/>
          </w:divBdr>
        </w:div>
        <w:div w:id="524372027">
          <w:marLeft w:val="274"/>
          <w:marRight w:val="0"/>
          <w:marTop w:val="0"/>
          <w:marBottom w:val="0"/>
          <w:divBdr>
            <w:top w:val="none" w:sz="0" w:space="0" w:color="auto"/>
            <w:left w:val="none" w:sz="0" w:space="0" w:color="auto"/>
            <w:bottom w:val="none" w:sz="0" w:space="0" w:color="auto"/>
            <w:right w:val="none" w:sz="0" w:space="0" w:color="auto"/>
          </w:divBdr>
        </w:div>
        <w:div w:id="728844898">
          <w:marLeft w:val="274"/>
          <w:marRight w:val="0"/>
          <w:marTop w:val="0"/>
          <w:marBottom w:val="0"/>
          <w:divBdr>
            <w:top w:val="none" w:sz="0" w:space="0" w:color="auto"/>
            <w:left w:val="none" w:sz="0" w:space="0" w:color="auto"/>
            <w:bottom w:val="none" w:sz="0" w:space="0" w:color="auto"/>
            <w:right w:val="none" w:sz="0" w:space="0" w:color="auto"/>
          </w:divBdr>
        </w:div>
        <w:div w:id="847717218">
          <w:marLeft w:val="274"/>
          <w:marRight w:val="0"/>
          <w:marTop w:val="0"/>
          <w:marBottom w:val="0"/>
          <w:divBdr>
            <w:top w:val="none" w:sz="0" w:space="0" w:color="auto"/>
            <w:left w:val="none" w:sz="0" w:space="0" w:color="auto"/>
            <w:bottom w:val="none" w:sz="0" w:space="0" w:color="auto"/>
            <w:right w:val="none" w:sz="0" w:space="0" w:color="auto"/>
          </w:divBdr>
        </w:div>
        <w:div w:id="1040935070">
          <w:marLeft w:val="274"/>
          <w:marRight w:val="0"/>
          <w:marTop w:val="0"/>
          <w:marBottom w:val="0"/>
          <w:divBdr>
            <w:top w:val="none" w:sz="0" w:space="0" w:color="auto"/>
            <w:left w:val="none" w:sz="0" w:space="0" w:color="auto"/>
            <w:bottom w:val="none" w:sz="0" w:space="0" w:color="auto"/>
            <w:right w:val="none" w:sz="0" w:space="0" w:color="auto"/>
          </w:divBdr>
        </w:div>
        <w:div w:id="1064571151">
          <w:marLeft w:val="274"/>
          <w:marRight w:val="0"/>
          <w:marTop w:val="0"/>
          <w:marBottom w:val="0"/>
          <w:divBdr>
            <w:top w:val="none" w:sz="0" w:space="0" w:color="auto"/>
            <w:left w:val="none" w:sz="0" w:space="0" w:color="auto"/>
            <w:bottom w:val="none" w:sz="0" w:space="0" w:color="auto"/>
            <w:right w:val="none" w:sz="0" w:space="0" w:color="auto"/>
          </w:divBdr>
        </w:div>
        <w:div w:id="1369178590">
          <w:marLeft w:val="274"/>
          <w:marRight w:val="0"/>
          <w:marTop w:val="0"/>
          <w:marBottom w:val="0"/>
          <w:divBdr>
            <w:top w:val="none" w:sz="0" w:space="0" w:color="auto"/>
            <w:left w:val="none" w:sz="0" w:space="0" w:color="auto"/>
            <w:bottom w:val="none" w:sz="0" w:space="0" w:color="auto"/>
            <w:right w:val="none" w:sz="0" w:space="0" w:color="auto"/>
          </w:divBdr>
        </w:div>
        <w:div w:id="1404184825">
          <w:marLeft w:val="274"/>
          <w:marRight w:val="0"/>
          <w:marTop w:val="0"/>
          <w:marBottom w:val="0"/>
          <w:divBdr>
            <w:top w:val="none" w:sz="0" w:space="0" w:color="auto"/>
            <w:left w:val="none" w:sz="0" w:space="0" w:color="auto"/>
            <w:bottom w:val="none" w:sz="0" w:space="0" w:color="auto"/>
            <w:right w:val="none" w:sz="0" w:space="0" w:color="auto"/>
          </w:divBdr>
        </w:div>
        <w:div w:id="1504080973">
          <w:marLeft w:val="274"/>
          <w:marRight w:val="0"/>
          <w:marTop w:val="0"/>
          <w:marBottom w:val="0"/>
          <w:divBdr>
            <w:top w:val="none" w:sz="0" w:space="0" w:color="auto"/>
            <w:left w:val="none" w:sz="0" w:space="0" w:color="auto"/>
            <w:bottom w:val="none" w:sz="0" w:space="0" w:color="auto"/>
            <w:right w:val="none" w:sz="0" w:space="0" w:color="auto"/>
          </w:divBdr>
        </w:div>
        <w:div w:id="1596791129">
          <w:marLeft w:val="274"/>
          <w:marRight w:val="0"/>
          <w:marTop w:val="0"/>
          <w:marBottom w:val="0"/>
          <w:divBdr>
            <w:top w:val="none" w:sz="0" w:space="0" w:color="auto"/>
            <w:left w:val="none" w:sz="0" w:space="0" w:color="auto"/>
            <w:bottom w:val="none" w:sz="0" w:space="0" w:color="auto"/>
            <w:right w:val="none" w:sz="0" w:space="0" w:color="auto"/>
          </w:divBdr>
        </w:div>
        <w:div w:id="1696812092">
          <w:marLeft w:val="274"/>
          <w:marRight w:val="0"/>
          <w:marTop w:val="0"/>
          <w:marBottom w:val="0"/>
          <w:divBdr>
            <w:top w:val="none" w:sz="0" w:space="0" w:color="auto"/>
            <w:left w:val="none" w:sz="0" w:space="0" w:color="auto"/>
            <w:bottom w:val="none" w:sz="0" w:space="0" w:color="auto"/>
            <w:right w:val="none" w:sz="0" w:space="0" w:color="auto"/>
          </w:divBdr>
        </w:div>
        <w:div w:id="1820924923">
          <w:marLeft w:val="274"/>
          <w:marRight w:val="0"/>
          <w:marTop w:val="0"/>
          <w:marBottom w:val="0"/>
          <w:divBdr>
            <w:top w:val="none" w:sz="0" w:space="0" w:color="auto"/>
            <w:left w:val="none" w:sz="0" w:space="0" w:color="auto"/>
            <w:bottom w:val="none" w:sz="0" w:space="0" w:color="auto"/>
            <w:right w:val="none" w:sz="0" w:space="0" w:color="auto"/>
          </w:divBdr>
        </w:div>
        <w:div w:id="2032608131">
          <w:marLeft w:val="274"/>
          <w:marRight w:val="0"/>
          <w:marTop w:val="0"/>
          <w:marBottom w:val="0"/>
          <w:divBdr>
            <w:top w:val="none" w:sz="0" w:space="0" w:color="auto"/>
            <w:left w:val="none" w:sz="0" w:space="0" w:color="auto"/>
            <w:bottom w:val="none" w:sz="0" w:space="0" w:color="auto"/>
            <w:right w:val="none" w:sz="0" w:space="0" w:color="auto"/>
          </w:divBdr>
        </w:div>
        <w:div w:id="2043246901">
          <w:marLeft w:val="274"/>
          <w:marRight w:val="0"/>
          <w:marTop w:val="0"/>
          <w:marBottom w:val="0"/>
          <w:divBdr>
            <w:top w:val="none" w:sz="0" w:space="0" w:color="auto"/>
            <w:left w:val="none" w:sz="0" w:space="0" w:color="auto"/>
            <w:bottom w:val="none" w:sz="0" w:space="0" w:color="auto"/>
            <w:right w:val="none" w:sz="0" w:space="0" w:color="auto"/>
          </w:divBdr>
        </w:div>
        <w:div w:id="2048139664">
          <w:marLeft w:val="274"/>
          <w:marRight w:val="0"/>
          <w:marTop w:val="0"/>
          <w:marBottom w:val="0"/>
          <w:divBdr>
            <w:top w:val="none" w:sz="0" w:space="0" w:color="auto"/>
            <w:left w:val="none" w:sz="0" w:space="0" w:color="auto"/>
            <w:bottom w:val="none" w:sz="0" w:space="0" w:color="auto"/>
            <w:right w:val="none" w:sz="0" w:space="0" w:color="auto"/>
          </w:divBdr>
        </w:div>
      </w:divsChild>
    </w:div>
    <w:div w:id="461659677">
      <w:bodyDiv w:val="1"/>
      <w:marLeft w:val="0"/>
      <w:marRight w:val="0"/>
      <w:marTop w:val="0"/>
      <w:marBottom w:val="0"/>
      <w:divBdr>
        <w:top w:val="none" w:sz="0" w:space="0" w:color="auto"/>
        <w:left w:val="none" w:sz="0" w:space="0" w:color="auto"/>
        <w:bottom w:val="none" w:sz="0" w:space="0" w:color="auto"/>
        <w:right w:val="none" w:sz="0" w:space="0" w:color="auto"/>
      </w:divBdr>
    </w:div>
    <w:div w:id="487747400">
      <w:bodyDiv w:val="1"/>
      <w:marLeft w:val="0"/>
      <w:marRight w:val="0"/>
      <w:marTop w:val="0"/>
      <w:marBottom w:val="0"/>
      <w:divBdr>
        <w:top w:val="none" w:sz="0" w:space="0" w:color="auto"/>
        <w:left w:val="none" w:sz="0" w:space="0" w:color="auto"/>
        <w:bottom w:val="none" w:sz="0" w:space="0" w:color="auto"/>
        <w:right w:val="none" w:sz="0" w:space="0" w:color="auto"/>
      </w:divBdr>
    </w:div>
    <w:div w:id="487988471">
      <w:bodyDiv w:val="1"/>
      <w:marLeft w:val="0"/>
      <w:marRight w:val="0"/>
      <w:marTop w:val="0"/>
      <w:marBottom w:val="0"/>
      <w:divBdr>
        <w:top w:val="none" w:sz="0" w:space="0" w:color="auto"/>
        <w:left w:val="none" w:sz="0" w:space="0" w:color="auto"/>
        <w:bottom w:val="none" w:sz="0" w:space="0" w:color="auto"/>
        <w:right w:val="none" w:sz="0" w:space="0" w:color="auto"/>
      </w:divBdr>
    </w:div>
    <w:div w:id="532307803">
      <w:bodyDiv w:val="1"/>
      <w:marLeft w:val="0"/>
      <w:marRight w:val="0"/>
      <w:marTop w:val="0"/>
      <w:marBottom w:val="0"/>
      <w:divBdr>
        <w:top w:val="none" w:sz="0" w:space="0" w:color="auto"/>
        <w:left w:val="none" w:sz="0" w:space="0" w:color="auto"/>
        <w:bottom w:val="none" w:sz="0" w:space="0" w:color="auto"/>
        <w:right w:val="none" w:sz="0" w:space="0" w:color="auto"/>
      </w:divBdr>
    </w:div>
    <w:div w:id="583345440">
      <w:bodyDiv w:val="1"/>
      <w:marLeft w:val="0"/>
      <w:marRight w:val="0"/>
      <w:marTop w:val="0"/>
      <w:marBottom w:val="0"/>
      <w:divBdr>
        <w:top w:val="none" w:sz="0" w:space="0" w:color="auto"/>
        <w:left w:val="none" w:sz="0" w:space="0" w:color="auto"/>
        <w:bottom w:val="none" w:sz="0" w:space="0" w:color="auto"/>
        <w:right w:val="none" w:sz="0" w:space="0" w:color="auto"/>
      </w:divBdr>
    </w:div>
    <w:div w:id="603462640">
      <w:bodyDiv w:val="1"/>
      <w:marLeft w:val="0"/>
      <w:marRight w:val="0"/>
      <w:marTop w:val="0"/>
      <w:marBottom w:val="0"/>
      <w:divBdr>
        <w:top w:val="none" w:sz="0" w:space="0" w:color="auto"/>
        <w:left w:val="none" w:sz="0" w:space="0" w:color="auto"/>
        <w:bottom w:val="none" w:sz="0" w:space="0" w:color="auto"/>
        <w:right w:val="none" w:sz="0" w:space="0" w:color="auto"/>
      </w:divBdr>
    </w:div>
    <w:div w:id="623510847">
      <w:bodyDiv w:val="1"/>
      <w:marLeft w:val="0"/>
      <w:marRight w:val="0"/>
      <w:marTop w:val="0"/>
      <w:marBottom w:val="0"/>
      <w:divBdr>
        <w:top w:val="none" w:sz="0" w:space="0" w:color="auto"/>
        <w:left w:val="none" w:sz="0" w:space="0" w:color="auto"/>
        <w:bottom w:val="none" w:sz="0" w:space="0" w:color="auto"/>
        <w:right w:val="none" w:sz="0" w:space="0" w:color="auto"/>
      </w:divBdr>
    </w:div>
    <w:div w:id="646324483">
      <w:bodyDiv w:val="1"/>
      <w:marLeft w:val="0"/>
      <w:marRight w:val="0"/>
      <w:marTop w:val="0"/>
      <w:marBottom w:val="0"/>
      <w:divBdr>
        <w:top w:val="none" w:sz="0" w:space="0" w:color="auto"/>
        <w:left w:val="none" w:sz="0" w:space="0" w:color="auto"/>
        <w:bottom w:val="none" w:sz="0" w:space="0" w:color="auto"/>
        <w:right w:val="none" w:sz="0" w:space="0" w:color="auto"/>
      </w:divBdr>
    </w:div>
    <w:div w:id="656037313">
      <w:bodyDiv w:val="1"/>
      <w:marLeft w:val="0"/>
      <w:marRight w:val="0"/>
      <w:marTop w:val="0"/>
      <w:marBottom w:val="0"/>
      <w:divBdr>
        <w:top w:val="none" w:sz="0" w:space="0" w:color="auto"/>
        <w:left w:val="none" w:sz="0" w:space="0" w:color="auto"/>
        <w:bottom w:val="none" w:sz="0" w:space="0" w:color="auto"/>
        <w:right w:val="none" w:sz="0" w:space="0" w:color="auto"/>
      </w:divBdr>
    </w:div>
    <w:div w:id="694355076">
      <w:bodyDiv w:val="1"/>
      <w:marLeft w:val="0"/>
      <w:marRight w:val="0"/>
      <w:marTop w:val="0"/>
      <w:marBottom w:val="0"/>
      <w:divBdr>
        <w:top w:val="none" w:sz="0" w:space="0" w:color="auto"/>
        <w:left w:val="none" w:sz="0" w:space="0" w:color="auto"/>
        <w:bottom w:val="none" w:sz="0" w:space="0" w:color="auto"/>
        <w:right w:val="none" w:sz="0" w:space="0" w:color="auto"/>
      </w:divBdr>
    </w:div>
    <w:div w:id="701710950">
      <w:bodyDiv w:val="1"/>
      <w:marLeft w:val="0"/>
      <w:marRight w:val="0"/>
      <w:marTop w:val="0"/>
      <w:marBottom w:val="0"/>
      <w:divBdr>
        <w:top w:val="none" w:sz="0" w:space="0" w:color="auto"/>
        <w:left w:val="none" w:sz="0" w:space="0" w:color="auto"/>
        <w:bottom w:val="none" w:sz="0" w:space="0" w:color="auto"/>
        <w:right w:val="none" w:sz="0" w:space="0" w:color="auto"/>
      </w:divBdr>
    </w:div>
    <w:div w:id="715398560">
      <w:bodyDiv w:val="1"/>
      <w:marLeft w:val="0"/>
      <w:marRight w:val="0"/>
      <w:marTop w:val="0"/>
      <w:marBottom w:val="0"/>
      <w:divBdr>
        <w:top w:val="none" w:sz="0" w:space="0" w:color="auto"/>
        <w:left w:val="none" w:sz="0" w:space="0" w:color="auto"/>
        <w:bottom w:val="none" w:sz="0" w:space="0" w:color="auto"/>
        <w:right w:val="none" w:sz="0" w:space="0" w:color="auto"/>
      </w:divBdr>
    </w:div>
    <w:div w:id="724722548">
      <w:bodyDiv w:val="1"/>
      <w:marLeft w:val="0"/>
      <w:marRight w:val="0"/>
      <w:marTop w:val="0"/>
      <w:marBottom w:val="0"/>
      <w:divBdr>
        <w:top w:val="none" w:sz="0" w:space="0" w:color="auto"/>
        <w:left w:val="none" w:sz="0" w:space="0" w:color="auto"/>
        <w:bottom w:val="none" w:sz="0" w:space="0" w:color="auto"/>
        <w:right w:val="none" w:sz="0" w:space="0" w:color="auto"/>
      </w:divBdr>
    </w:div>
    <w:div w:id="820923921">
      <w:bodyDiv w:val="1"/>
      <w:marLeft w:val="0"/>
      <w:marRight w:val="0"/>
      <w:marTop w:val="0"/>
      <w:marBottom w:val="0"/>
      <w:divBdr>
        <w:top w:val="none" w:sz="0" w:space="0" w:color="auto"/>
        <w:left w:val="none" w:sz="0" w:space="0" w:color="auto"/>
        <w:bottom w:val="none" w:sz="0" w:space="0" w:color="auto"/>
        <w:right w:val="none" w:sz="0" w:space="0" w:color="auto"/>
      </w:divBdr>
    </w:div>
    <w:div w:id="840897546">
      <w:bodyDiv w:val="1"/>
      <w:marLeft w:val="0"/>
      <w:marRight w:val="0"/>
      <w:marTop w:val="0"/>
      <w:marBottom w:val="0"/>
      <w:divBdr>
        <w:top w:val="none" w:sz="0" w:space="0" w:color="auto"/>
        <w:left w:val="none" w:sz="0" w:space="0" w:color="auto"/>
        <w:bottom w:val="none" w:sz="0" w:space="0" w:color="auto"/>
        <w:right w:val="none" w:sz="0" w:space="0" w:color="auto"/>
      </w:divBdr>
    </w:div>
    <w:div w:id="861745182">
      <w:bodyDiv w:val="1"/>
      <w:marLeft w:val="0"/>
      <w:marRight w:val="0"/>
      <w:marTop w:val="0"/>
      <w:marBottom w:val="0"/>
      <w:divBdr>
        <w:top w:val="none" w:sz="0" w:space="0" w:color="auto"/>
        <w:left w:val="none" w:sz="0" w:space="0" w:color="auto"/>
        <w:bottom w:val="none" w:sz="0" w:space="0" w:color="auto"/>
        <w:right w:val="none" w:sz="0" w:space="0" w:color="auto"/>
      </w:divBdr>
    </w:div>
    <w:div w:id="869680385">
      <w:bodyDiv w:val="1"/>
      <w:marLeft w:val="0"/>
      <w:marRight w:val="0"/>
      <w:marTop w:val="0"/>
      <w:marBottom w:val="0"/>
      <w:divBdr>
        <w:top w:val="none" w:sz="0" w:space="0" w:color="auto"/>
        <w:left w:val="none" w:sz="0" w:space="0" w:color="auto"/>
        <w:bottom w:val="none" w:sz="0" w:space="0" w:color="auto"/>
        <w:right w:val="none" w:sz="0" w:space="0" w:color="auto"/>
      </w:divBdr>
    </w:div>
    <w:div w:id="880746655">
      <w:bodyDiv w:val="1"/>
      <w:marLeft w:val="0"/>
      <w:marRight w:val="0"/>
      <w:marTop w:val="0"/>
      <w:marBottom w:val="0"/>
      <w:divBdr>
        <w:top w:val="none" w:sz="0" w:space="0" w:color="auto"/>
        <w:left w:val="none" w:sz="0" w:space="0" w:color="auto"/>
        <w:bottom w:val="none" w:sz="0" w:space="0" w:color="auto"/>
        <w:right w:val="none" w:sz="0" w:space="0" w:color="auto"/>
      </w:divBdr>
    </w:div>
    <w:div w:id="881557203">
      <w:bodyDiv w:val="1"/>
      <w:marLeft w:val="0"/>
      <w:marRight w:val="0"/>
      <w:marTop w:val="0"/>
      <w:marBottom w:val="0"/>
      <w:divBdr>
        <w:top w:val="none" w:sz="0" w:space="0" w:color="auto"/>
        <w:left w:val="none" w:sz="0" w:space="0" w:color="auto"/>
        <w:bottom w:val="none" w:sz="0" w:space="0" w:color="auto"/>
        <w:right w:val="none" w:sz="0" w:space="0" w:color="auto"/>
      </w:divBdr>
    </w:div>
    <w:div w:id="884219558">
      <w:bodyDiv w:val="1"/>
      <w:marLeft w:val="0"/>
      <w:marRight w:val="0"/>
      <w:marTop w:val="0"/>
      <w:marBottom w:val="0"/>
      <w:divBdr>
        <w:top w:val="none" w:sz="0" w:space="0" w:color="auto"/>
        <w:left w:val="none" w:sz="0" w:space="0" w:color="auto"/>
        <w:bottom w:val="none" w:sz="0" w:space="0" w:color="auto"/>
        <w:right w:val="none" w:sz="0" w:space="0" w:color="auto"/>
      </w:divBdr>
    </w:div>
    <w:div w:id="916986998">
      <w:bodyDiv w:val="1"/>
      <w:marLeft w:val="0"/>
      <w:marRight w:val="0"/>
      <w:marTop w:val="0"/>
      <w:marBottom w:val="0"/>
      <w:divBdr>
        <w:top w:val="none" w:sz="0" w:space="0" w:color="auto"/>
        <w:left w:val="none" w:sz="0" w:space="0" w:color="auto"/>
        <w:bottom w:val="none" w:sz="0" w:space="0" w:color="auto"/>
        <w:right w:val="none" w:sz="0" w:space="0" w:color="auto"/>
      </w:divBdr>
    </w:div>
    <w:div w:id="920800746">
      <w:bodyDiv w:val="1"/>
      <w:marLeft w:val="0"/>
      <w:marRight w:val="0"/>
      <w:marTop w:val="0"/>
      <w:marBottom w:val="0"/>
      <w:divBdr>
        <w:top w:val="none" w:sz="0" w:space="0" w:color="auto"/>
        <w:left w:val="none" w:sz="0" w:space="0" w:color="auto"/>
        <w:bottom w:val="none" w:sz="0" w:space="0" w:color="auto"/>
        <w:right w:val="none" w:sz="0" w:space="0" w:color="auto"/>
      </w:divBdr>
    </w:div>
    <w:div w:id="931083855">
      <w:bodyDiv w:val="1"/>
      <w:marLeft w:val="0"/>
      <w:marRight w:val="0"/>
      <w:marTop w:val="0"/>
      <w:marBottom w:val="0"/>
      <w:divBdr>
        <w:top w:val="none" w:sz="0" w:space="0" w:color="auto"/>
        <w:left w:val="none" w:sz="0" w:space="0" w:color="auto"/>
        <w:bottom w:val="none" w:sz="0" w:space="0" w:color="auto"/>
        <w:right w:val="none" w:sz="0" w:space="0" w:color="auto"/>
      </w:divBdr>
    </w:div>
    <w:div w:id="949317041">
      <w:bodyDiv w:val="1"/>
      <w:marLeft w:val="0"/>
      <w:marRight w:val="0"/>
      <w:marTop w:val="0"/>
      <w:marBottom w:val="0"/>
      <w:divBdr>
        <w:top w:val="none" w:sz="0" w:space="0" w:color="auto"/>
        <w:left w:val="none" w:sz="0" w:space="0" w:color="auto"/>
        <w:bottom w:val="none" w:sz="0" w:space="0" w:color="auto"/>
        <w:right w:val="none" w:sz="0" w:space="0" w:color="auto"/>
      </w:divBdr>
    </w:div>
    <w:div w:id="986081961">
      <w:bodyDiv w:val="1"/>
      <w:marLeft w:val="0"/>
      <w:marRight w:val="0"/>
      <w:marTop w:val="0"/>
      <w:marBottom w:val="0"/>
      <w:divBdr>
        <w:top w:val="none" w:sz="0" w:space="0" w:color="auto"/>
        <w:left w:val="none" w:sz="0" w:space="0" w:color="auto"/>
        <w:bottom w:val="none" w:sz="0" w:space="0" w:color="auto"/>
        <w:right w:val="none" w:sz="0" w:space="0" w:color="auto"/>
      </w:divBdr>
    </w:div>
    <w:div w:id="986326355">
      <w:bodyDiv w:val="1"/>
      <w:marLeft w:val="0"/>
      <w:marRight w:val="0"/>
      <w:marTop w:val="0"/>
      <w:marBottom w:val="0"/>
      <w:divBdr>
        <w:top w:val="none" w:sz="0" w:space="0" w:color="auto"/>
        <w:left w:val="none" w:sz="0" w:space="0" w:color="auto"/>
        <w:bottom w:val="none" w:sz="0" w:space="0" w:color="auto"/>
        <w:right w:val="none" w:sz="0" w:space="0" w:color="auto"/>
      </w:divBdr>
    </w:div>
    <w:div w:id="1014266124">
      <w:bodyDiv w:val="1"/>
      <w:marLeft w:val="0"/>
      <w:marRight w:val="0"/>
      <w:marTop w:val="0"/>
      <w:marBottom w:val="0"/>
      <w:divBdr>
        <w:top w:val="none" w:sz="0" w:space="0" w:color="auto"/>
        <w:left w:val="none" w:sz="0" w:space="0" w:color="auto"/>
        <w:bottom w:val="none" w:sz="0" w:space="0" w:color="auto"/>
        <w:right w:val="none" w:sz="0" w:space="0" w:color="auto"/>
      </w:divBdr>
    </w:div>
    <w:div w:id="1097019705">
      <w:bodyDiv w:val="1"/>
      <w:marLeft w:val="0"/>
      <w:marRight w:val="0"/>
      <w:marTop w:val="0"/>
      <w:marBottom w:val="0"/>
      <w:divBdr>
        <w:top w:val="none" w:sz="0" w:space="0" w:color="auto"/>
        <w:left w:val="none" w:sz="0" w:space="0" w:color="auto"/>
        <w:bottom w:val="none" w:sz="0" w:space="0" w:color="auto"/>
        <w:right w:val="none" w:sz="0" w:space="0" w:color="auto"/>
      </w:divBdr>
    </w:div>
    <w:div w:id="1124613609">
      <w:bodyDiv w:val="1"/>
      <w:marLeft w:val="0"/>
      <w:marRight w:val="0"/>
      <w:marTop w:val="0"/>
      <w:marBottom w:val="0"/>
      <w:divBdr>
        <w:top w:val="none" w:sz="0" w:space="0" w:color="auto"/>
        <w:left w:val="none" w:sz="0" w:space="0" w:color="auto"/>
        <w:bottom w:val="none" w:sz="0" w:space="0" w:color="auto"/>
        <w:right w:val="none" w:sz="0" w:space="0" w:color="auto"/>
      </w:divBdr>
    </w:div>
    <w:div w:id="1155877768">
      <w:bodyDiv w:val="1"/>
      <w:marLeft w:val="0"/>
      <w:marRight w:val="0"/>
      <w:marTop w:val="0"/>
      <w:marBottom w:val="0"/>
      <w:divBdr>
        <w:top w:val="none" w:sz="0" w:space="0" w:color="auto"/>
        <w:left w:val="none" w:sz="0" w:space="0" w:color="auto"/>
        <w:bottom w:val="none" w:sz="0" w:space="0" w:color="auto"/>
        <w:right w:val="none" w:sz="0" w:space="0" w:color="auto"/>
      </w:divBdr>
    </w:div>
    <w:div w:id="1226457490">
      <w:bodyDiv w:val="1"/>
      <w:marLeft w:val="0"/>
      <w:marRight w:val="0"/>
      <w:marTop w:val="0"/>
      <w:marBottom w:val="0"/>
      <w:divBdr>
        <w:top w:val="none" w:sz="0" w:space="0" w:color="auto"/>
        <w:left w:val="none" w:sz="0" w:space="0" w:color="auto"/>
        <w:bottom w:val="none" w:sz="0" w:space="0" w:color="auto"/>
        <w:right w:val="none" w:sz="0" w:space="0" w:color="auto"/>
      </w:divBdr>
    </w:div>
    <w:div w:id="1227187950">
      <w:bodyDiv w:val="1"/>
      <w:marLeft w:val="0"/>
      <w:marRight w:val="0"/>
      <w:marTop w:val="0"/>
      <w:marBottom w:val="0"/>
      <w:divBdr>
        <w:top w:val="none" w:sz="0" w:space="0" w:color="auto"/>
        <w:left w:val="none" w:sz="0" w:space="0" w:color="auto"/>
        <w:bottom w:val="none" w:sz="0" w:space="0" w:color="auto"/>
        <w:right w:val="none" w:sz="0" w:space="0" w:color="auto"/>
      </w:divBdr>
    </w:div>
    <w:div w:id="1243107582">
      <w:bodyDiv w:val="1"/>
      <w:marLeft w:val="0"/>
      <w:marRight w:val="0"/>
      <w:marTop w:val="0"/>
      <w:marBottom w:val="0"/>
      <w:divBdr>
        <w:top w:val="none" w:sz="0" w:space="0" w:color="auto"/>
        <w:left w:val="none" w:sz="0" w:space="0" w:color="auto"/>
        <w:bottom w:val="none" w:sz="0" w:space="0" w:color="auto"/>
        <w:right w:val="none" w:sz="0" w:space="0" w:color="auto"/>
      </w:divBdr>
    </w:div>
    <w:div w:id="1246918123">
      <w:bodyDiv w:val="1"/>
      <w:marLeft w:val="0"/>
      <w:marRight w:val="0"/>
      <w:marTop w:val="0"/>
      <w:marBottom w:val="0"/>
      <w:divBdr>
        <w:top w:val="none" w:sz="0" w:space="0" w:color="auto"/>
        <w:left w:val="none" w:sz="0" w:space="0" w:color="auto"/>
        <w:bottom w:val="none" w:sz="0" w:space="0" w:color="auto"/>
        <w:right w:val="none" w:sz="0" w:space="0" w:color="auto"/>
      </w:divBdr>
    </w:div>
    <w:div w:id="1255162763">
      <w:bodyDiv w:val="1"/>
      <w:marLeft w:val="0"/>
      <w:marRight w:val="0"/>
      <w:marTop w:val="0"/>
      <w:marBottom w:val="0"/>
      <w:divBdr>
        <w:top w:val="none" w:sz="0" w:space="0" w:color="auto"/>
        <w:left w:val="none" w:sz="0" w:space="0" w:color="auto"/>
        <w:bottom w:val="none" w:sz="0" w:space="0" w:color="auto"/>
        <w:right w:val="none" w:sz="0" w:space="0" w:color="auto"/>
      </w:divBdr>
    </w:div>
    <w:div w:id="1271937313">
      <w:bodyDiv w:val="1"/>
      <w:marLeft w:val="0"/>
      <w:marRight w:val="0"/>
      <w:marTop w:val="0"/>
      <w:marBottom w:val="0"/>
      <w:divBdr>
        <w:top w:val="none" w:sz="0" w:space="0" w:color="auto"/>
        <w:left w:val="none" w:sz="0" w:space="0" w:color="auto"/>
        <w:bottom w:val="none" w:sz="0" w:space="0" w:color="auto"/>
        <w:right w:val="none" w:sz="0" w:space="0" w:color="auto"/>
      </w:divBdr>
    </w:div>
    <w:div w:id="1287464325">
      <w:bodyDiv w:val="1"/>
      <w:marLeft w:val="0"/>
      <w:marRight w:val="0"/>
      <w:marTop w:val="0"/>
      <w:marBottom w:val="0"/>
      <w:divBdr>
        <w:top w:val="none" w:sz="0" w:space="0" w:color="auto"/>
        <w:left w:val="none" w:sz="0" w:space="0" w:color="auto"/>
        <w:bottom w:val="none" w:sz="0" w:space="0" w:color="auto"/>
        <w:right w:val="none" w:sz="0" w:space="0" w:color="auto"/>
      </w:divBdr>
    </w:div>
    <w:div w:id="1301500902">
      <w:bodyDiv w:val="1"/>
      <w:marLeft w:val="0"/>
      <w:marRight w:val="0"/>
      <w:marTop w:val="0"/>
      <w:marBottom w:val="0"/>
      <w:divBdr>
        <w:top w:val="none" w:sz="0" w:space="0" w:color="auto"/>
        <w:left w:val="none" w:sz="0" w:space="0" w:color="auto"/>
        <w:bottom w:val="none" w:sz="0" w:space="0" w:color="auto"/>
        <w:right w:val="none" w:sz="0" w:space="0" w:color="auto"/>
      </w:divBdr>
    </w:div>
    <w:div w:id="1309747778">
      <w:bodyDiv w:val="1"/>
      <w:marLeft w:val="0"/>
      <w:marRight w:val="0"/>
      <w:marTop w:val="0"/>
      <w:marBottom w:val="0"/>
      <w:divBdr>
        <w:top w:val="none" w:sz="0" w:space="0" w:color="auto"/>
        <w:left w:val="none" w:sz="0" w:space="0" w:color="auto"/>
        <w:bottom w:val="none" w:sz="0" w:space="0" w:color="auto"/>
        <w:right w:val="none" w:sz="0" w:space="0" w:color="auto"/>
      </w:divBdr>
    </w:div>
    <w:div w:id="1313947604">
      <w:bodyDiv w:val="1"/>
      <w:marLeft w:val="0"/>
      <w:marRight w:val="0"/>
      <w:marTop w:val="0"/>
      <w:marBottom w:val="0"/>
      <w:divBdr>
        <w:top w:val="none" w:sz="0" w:space="0" w:color="auto"/>
        <w:left w:val="none" w:sz="0" w:space="0" w:color="auto"/>
        <w:bottom w:val="none" w:sz="0" w:space="0" w:color="auto"/>
        <w:right w:val="none" w:sz="0" w:space="0" w:color="auto"/>
      </w:divBdr>
    </w:div>
    <w:div w:id="1328092974">
      <w:bodyDiv w:val="1"/>
      <w:marLeft w:val="0"/>
      <w:marRight w:val="0"/>
      <w:marTop w:val="0"/>
      <w:marBottom w:val="0"/>
      <w:divBdr>
        <w:top w:val="none" w:sz="0" w:space="0" w:color="auto"/>
        <w:left w:val="none" w:sz="0" w:space="0" w:color="auto"/>
        <w:bottom w:val="none" w:sz="0" w:space="0" w:color="auto"/>
        <w:right w:val="none" w:sz="0" w:space="0" w:color="auto"/>
      </w:divBdr>
    </w:div>
    <w:div w:id="1334840021">
      <w:bodyDiv w:val="1"/>
      <w:marLeft w:val="0"/>
      <w:marRight w:val="0"/>
      <w:marTop w:val="0"/>
      <w:marBottom w:val="0"/>
      <w:divBdr>
        <w:top w:val="none" w:sz="0" w:space="0" w:color="auto"/>
        <w:left w:val="none" w:sz="0" w:space="0" w:color="auto"/>
        <w:bottom w:val="none" w:sz="0" w:space="0" w:color="auto"/>
        <w:right w:val="none" w:sz="0" w:space="0" w:color="auto"/>
      </w:divBdr>
    </w:div>
    <w:div w:id="1382292031">
      <w:bodyDiv w:val="1"/>
      <w:marLeft w:val="0"/>
      <w:marRight w:val="0"/>
      <w:marTop w:val="0"/>
      <w:marBottom w:val="0"/>
      <w:divBdr>
        <w:top w:val="none" w:sz="0" w:space="0" w:color="auto"/>
        <w:left w:val="none" w:sz="0" w:space="0" w:color="auto"/>
        <w:bottom w:val="none" w:sz="0" w:space="0" w:color="auto"/>
        <w:right w:val="none" w:sz="0" w:space="0" w:color="auto"/>
      </w:divBdr>
      <w:divsChild>
        <w:div w:id="1507138340">
          <w:marLeft w:val="547"/>
          <w:marRight w:val="0"/>
          <w:marTop w:val="0"/>
          <w:marBottom w:val="0"/>
          <w:divBdr>
            <w:top w:val="none" w:sz="0" w:space="0" w:color="auto"/>
            <w:left w:val="none" w:sz="0" w:space="0" w:color="auto"/>
            <w:bottom w:val="none" w:sz="0" w:space="0" w:color="auto"/>
            <w:right w:val="none" w:sz="0" w:space="0" w:color="auto"/>
          </w:divBdr>
        </w:div>
      </w:divsChild>
    </w:div>
    <w:div w:id="1400061037">
      <w:bodyDiv w:val="1"/>
      <w:marLeft w:val="0"/>
      <w:marRight w:val="0"/>
      <w:marTop w:val="0"/>
      <w:marBottom w:val="0"/>
      <w:divBdr>
        <w:top w:val="none" w:sz="0" w:space="0" w:color="auto"/>
        <w:left w:val="none" w:sz="0" w:space="0" w:color="auto"/>
        <w:bottom w:val="none" w:sz="0" w:space="0" w:color="auto"/>
        <w:right w:val="none" w:sz="0" w:space="0" w:color="auto"/>
      </w:divBdr>
      <w:divsChild>
        <w:div w:id="248587121">
          <w:marLeft w:val="547"/>
          <w:marRight w:val="0"/>
          <w:marTop w:val="0"/>
          <w:marBottom w:val="0"/>
          <w:divBdr>
            <w:top w:val="none" w:sz="0" w:space="0" w:color="auto"/>
            <w:left w:val="none" w:sz="0" w:space="0" w:color="auto"/>
            <w:bottom w:val="none" w:sz="0" w:space="0" w:color="auto"/>
            <w:right w:val="none" w:sz="0" w:space="0" w:color="auto"/>
          </w:divBdr>
        </w:div>
        <w:div w:id="640232684">
          <w:marLeft w:val="547"/>
          <w:marRight w:val="0"/>
          <w:marTop w:val="0"/>
          <w:marBottom w:val="0"/>
          <w:divBdr>
            <w:top w:val="none" w:sz="0" w:space="0" w:color="auto"/>
            <w:left w:val="none" w:sz="0" w:space="0" w:color="auto"/>
            <w:bottom w:val="none" w:sz="0" w:space="0" w:color="auto"/>
            <w:right w:val="none" w:sz="0" w:space="0" w:color="auto"/>
          </w:divBdr>
        </w:div>
        <w:div w:id="1004286831">
          <w:marLeft w:val="547"/>
          <w:marRight w:val="0"/>
          <w:marTop w:val="0"/>
          <w:marBottom w:val="0"/>
          <w:divBdr>
            <w:top w:val="none" w:sz="0" w:space="0" w:color="auto"/>
            <w:left w:val="none" w:sz="0" w:space="0" w:color="auto"/>
            <w:bottom w:val="none" w:sz="0" w:space="0" w:color="auto"/>
            <w:right w:val="none" w:sz="0" w:space="0" w:color="auto"/>
          </w:divBdr>
        </w:div>
      </w:divsChild>
    </w:div>
    <w:div w:id="1454251340">
      <w:bodyDiv w:val="1"/>
      <w:marLeft w:val="0"/>
      <w:marRight w:val="0"/>
      <w:marTop w:val="0"/>
      <w:marBottom w:val="0"/>
      <w:divBdr>
        <w:top w:val="none" w:sz="0" w:space="0" w:color="auto"/>
        <w:left w:val="none" w:sz="0" w:space="0" w:color="auto"/>
        <w:bottom w:val="none" w:sz="0" w:space="0" w:color="auto"/>
        <w:right w:val="none" w:sz="0" w:space="0" w:color="auto"/>
      </w:divBdr>
    </w:div>
    <w:div w:id="1457597239">
      <w:bodyDiv w:val="1"/>
      <w:marLeft w:val="0"/>
      <w:marRight w:val="0"/>
      <w:marTop w:val="0"/>
      <w:marBottom w:val="0"/>
      <w:divBdr>
        <w:top w:val="none" w:sz="0" w:space="0" w:color="auto"/>
        <w:left w:val="none" w:sz="0" w:space="0" w:color="auto"/>
        <w:bottom w:val="none" w:sz="0" w:space="0" w:color="auto"/>
        <w:right w:val="none" w:sz="0" w:space="0" w:color="auto"/>
      </w:divBdr>
    </w:div>
    <w:div w:id="1480465143">
      <w:bodyDiv w:val="1"/>
      <w:marLeft w:val="0"/>
      <w:marRight w:val="0"/>
      <w:marTop w:val="0"/>
      <w:marBottom w:val="0"/>
      <w:divBdr>
        <w:top w:val="none" w:sz="0" w:space="0" w:color="auto"/>
        <w:left w:val="none" w:sz="0" w:space="0" w:color="auto"/>
        <w:bottom w:val="none" w:sz="0" w:space="0" w:color="auto"/>
        <w:right w:val="none" w:sz="0" w:space="0" w:color="auto"/>
      </w:divBdr>
    </w:div>
    <w:div w:id="1506245006">
      <w:bodyDiv w:val="1"/>
      <w:marLeft w:val="0"/>
      <w:marRight w:val="0"/>
      <w:marTop w:val="0"/>
      <w:marBottom w:val="0"/>
      <w:divBdr>
        <w:top w:val="none" w:sz="0" w:space="0" w:color="auto"/>
        <w:left w:val="none" w:sz="0" w:space="0" w:color="auto"/>
        <w:bottom w:val="none" w:sz="0" w:space="0" w:color="auto"/>
        <w:right w:val="none" w:sz="0" w:space="0" w:color="auto"/>
      </w:divBdr>
    </w:div>
    <w:div w:id="1524785248">
      <w:bodyDiv w:val="1"/>
      <w:marLeft w:val="0"/>
      <w:marRight w:val="0"/>
      <w:marTop w:val="0"/>
      <w:marBottom w:val="0"/>
      <w:divBdr>
        <w:top w:val="none" w:sz="0" w:space="0" w:color="auto"/>
        <w:left w:val="none" w:sz="0" w:space="0" w:color="auto"/>
        <w:bottom w:val="none" w:sz="0" w:space="0" w:color="auto"/>
        <w:right w:val="none" w:sz="0" w:space="0" w:color="auto"/>
      </w:divBdr>
    </w:div>
    <w:div w:id="1558323734">
      <w:bodyDiv w:val="1"/>
      <w:marLeft w:val="0"/>
      <w:marRight w:val="0"/>
      <w:marTop w:val="0"/>
      <w:marBottom w:val="0"/>
      <w:divBdr>
        <w:top w:val="none" w:sz="0" w:space="0" w:color="auto"/>
        <w:left w:val="none" w:sz="0" w:space="0" w:color="auto"/>
        <w:bottom w:val="none" w:sz="0" w:space="0" w:color="auto"/>
        <w:right w:val="none" w:sz="0" w:space="0" w:color="auto"/>
      </w:divBdr>
    </w:div>
    <w:div w:id="1580627974">
      <w:bodyDiv w:val="1"/>
      <w:marLeft w:val="0"/>
      <w:marRight w:val="0"/>
      <w:marTop w:val="0"/>
      <w:marBottom w:val="0"/>
      <w:divBdr>
        <w:top w:val="none" w:sz="0" w:space="0" w:color="auto"/>
        <w:left w:val="none" w:sz="0" w:space="0" w:color="auto"/>
        <w:bottom w:val="none" w:sz="0" w:space="0" w:color="auto"/>
        <w:right w:val="none" w:sz="0" w:space="0" w:color="auto"/>
      </w:divBdr>
    </w:div>
    <w:div w:id="1663582200">
      <w:bodyDiv w:val="1"/>
      <w:marLeft w:val="0"/>
      <w:marRight w:val="0"/>
      <w:marTop w:val="0"/>
      <w:marBottom w:val="0"/>
      <w:divBdr>
        <w:top w:val="none" w:sz="0" w:space="0" w:color="auto"/>
        <w:left w:val="none" w:sz="0" w:space="0" w:color="auto"/>
        <w:bottom w:val="none" w:sz="0" w:space="0" w:color="auto"/>
        <w:right w:val="none" w:sz="0" w:space="0" w:color="auto"/>
      </w:divBdr>
    </w:div>
    <w:div w:id="1674409084">
      <w:bodyDiv w:val="1"/>
      <w:marLeft w:val="0"/>
      <w:marRight w:val="0"/>
      <w:marTop w:val="0"/>
      <w:marBottom w:val="0"/>
      <w:divBdr>
        <w:top w:val="none" w:sz="0" w:space="0" w:color="auto"/>
        <w:left w:val="none" w:sz="0" w:space="0" w:color="auto"/>
        <w:bottom w:val="none" w:sz="0" w:space="0" w:color="auto"/>
        <w:right w:val="none" w:sz="0" w:space="0" w:color="auto"/>
      </w:divBdr>
    </w:div>
    <w:div w:id="1678651066">
      <w:bodyDiv w:val="1"/>
      <w:marLeft w:val="0"/>
      <w:marRight w:val="0"/>
      <w:marTop w:val="0"/>
      <w:marBottom w:val="0"/>
      <w:divBdr>
        <w:top w:val="none" w:sz="0" w:space="0" w:color="auto"/>
        <w:left w:val="none" w:sz="0" w:space="0" w:color="auto"/>
        <w:bottom w:val="none" w:sz="0" w:space="0" w:color="auto"/>
        <w:right w:val="none" w:sz="0" w:space="0" w:color="auto"/>
      </w:divBdr>
    </w:div>
    <w:div w:id="1682051229">
      <w:bodyDiv w:val="1"/>
      <w:marLeft w:val="0"/>
      <w:marRight w:val="0"/>
      <w:marTop w:val="0"/>
      <w:marBottom w:val="0"/>
      <w:divBdr>
        <w:top w:val="none" w:sz="0" w:space="0" w:color="auto"/>
        <w:left w:val="none" w:sz="0" w:space="0" w:color="auto"/>
        <w:bottom w:val="none" w:sz="0" w:space="0" w:color="auto"/>
        <w:right w:val="none" w:sz="0" w:space="0" w:color="auto"/>
      </w:divBdr>
    </w:div>
    <w:div w:id="1755278365">
      <w:bodyDiv w:val="1"/>
      <w:marLeft w:val="0"/>
      <w:marRight w:val="0"/>
      <w:marTop w:val="0"/>
      <w:marBottom w:val="0"/>
      <w:divBdr>
        <w:top w:val="none" w:sz="0" w:space="0" w:color="auto"/>
        <w:left w:val="none" w:sz="0" w:space="0" w:color="auto"/>
        <w:bottom w:val="none" w:sz="0" w:space="0" w:color="auto"/>
        <w:right w:val="none" w:sz="0" w:space="0" w:color="auto"/>
      </w:divBdr>
    </w:div>
    <w:div w:id="1781030686">
      <w:bodyDiv w:val="1"/>
      <w:marLeft w:val="0"/>
      <w:marRight w:val="0"/>
      <w:marTop w:val="0"/>
      <w:marBottom w:val="0"/>
      <w:divBdr>
        <w:top w:val="none" w:sz="0" w:space="0" w:color="auto"/>
        <w:left w:val="none" w:sz="0" w:space="0" w:color="auto"/>
        <w:bottom w:val="none" w:sz="0" w:space="0" w:color="auto"/>
        <w:right w:val="none" w:sz="0" w:space="0" w:color="auto"/>
      </w:divBdr>
    </w:div>
    <w:div w:id="1833716861">
      <w:bodyDiv w:val="1"/>
      <w:marLeft w:val="0"/>
      <w:marRight w:val="0"/>
      <w:marTop w:val="0"/>
      <w:marBottom w:val="0"/>
      <w:divBdr>
        <w:top w:val="none" w:sz="0" w:space="0" w:color="auto"/>
        <w:left w:val="none" w:sz="0" w:space="0" w:color="auto"/>
        <w:bottom w:val="none" w:sz="0" w:space="0" w:color="auto"/>
        <w:right w:val="none" w:sz="0" w:space="0" w:color="auto"/>
      </w:divBdr>
    </w:div>
    <w:div w:id="1982267906">
      <w:bodyDiv w:val="1"/>
      <w:marLeft w:val="0"/>
      <w:marRight w:val="0"/>
      <w:marTop w:val="0"/>
      <w:marBottom w:val="0"/>
      <w:divBdr>
        <w:top w:val="none" w:sz="0" w:space="0" w:color="auto"/>
        <w:left w:val="none" w:sz="0" w:space="0" w:color="auto"/>
        <w:bottom w:val="none" w:sz="0" w:space="0" w:color="auto"/>
        <w:right w:val="none" w:sz="0" w:space="0" w:color="auto"/>
      </w:divBdr>
    </w:div>
    <w:div w:id="2002274100">
      <w:bodyDiv w:val="1"/>
      <w:marLeft w:val="0"/>
      <w:marRight w:val="0"/>
      <w:marTop w:val="0"/>
      <w:marBottom w:val="0"/>
      <w:divBdr>
        <w:top w:val="none" w:sz="0" w:space="0" w:color="auto"/>
        <w:left w:val="none" w:sz="0" w:space="0" w:color="auto"/>
        <w:bottom w:val="none" w:sz="0" w:space="0" w:color="auto"/>
        <w:right w:val="none" w:sz="0" w:space="0" w:color="auto"/>
      </w:divBdr>
    </w:div>
    <w:div w:id="2024814781">
      <w:bodyDiv w:val="1"/>
      <w:marLeft w:val="0"/>
      <w:marRight w:val="0"/>
      <w:marTop w:val="0"/>
      <w:marBottom w:val="0"/>
      <w:divBdr>
        <w:top w:val="none" w:sz="0" w:space="0" w:color="auto"/>
        <w:left w:val="none" w:sz="0" w:space="0" w:color="auto"/>
        <w:bottom w:val="none" w:sz="0" w:space="0" w:color="auto"/>
        <w:right w:val="none" w:sz="0" w:space="0" w:color="auto"/>
      </w:divBdr>
      <w:divsChild>
        <w:div w:id="845369246">
          <w:marLeft w:val="547"/>
          <w:marRight w:val="0"/>
          <w:marTop w:val="0"/>
          <w:marBottom w:val="0"/>
          <w:divBdr>
            <w:top w:val="none" w:sz="0" w:space="0" w:color="auto"/>
            <w:left w:val="none" w:sz="0" w:space="0" w:color="auto"/>
            <w:bottom w:val="none" w:sz="0" w:space="0" w:color="auto"/>
            <w:right w:val="none" w:sz="0" w:space="0" w:color="auto"/>
          </w:divBdr>
        </w:div>
      </w:divsChild>
    </w:div>
    <w:div w:id="2064479589">
      <w:bodyDiv w:val="1"/>
      <w:marLeft w:val="0"/>
      <w:marRight w:val="0"/>
      <w:marTop w:val="0"/>
      <w:marBottom w:val="0"/>
      <w:divBdr>
        <w:top w:val="none" w:sz="0" w:space="0" w:color="auto"/>
        <w:left w:val="none" w:sz="0" w:space="0" w:color="auto"/>
        <w:bottom w:val="none" w:sz="0" w:space="0" w:color="auto"/>
        <w:right w:val="none" w:sz="0" w:space="0" w:color="auto"/>
      </w:divBdr>
    </w:div>
    <w:div w:id="2072996194">
      <w:bodyDiv w:val="1"/>
      <w:marLeft w:val="0"/>
      <w:marRight w:val="0"/>
      <w:marTop w:val="0"/>
      <w:marBottom w:val="0"/>
      <w:divBdr>
        <w:top w:val="none" w:sz="0" w:space="0" w:color="auto"/>
        <w:left w:val="none" w:sz="0" w:space="0" w:color="auto"/>
        <w:bottom w:val="none" w:sz="0" w:space="0" w:color="auto"/>
        <w:right w:val="none" w:sz="0" w:space="0" w:color="auto"/>
      </w:divBdr>
    </w:div>
    <w:div w:id="2122651610">
      <w:bodyDiv w:val="1"/>
      <w:marLeft w:val="0"/>
      <w:marRight w:val="0"/>
      <w:marTop w:val="0"/>
      <w:marBottom w:val="0"/>
      <w:divBdr>
        <w:top w:val="none" w:sz="0" w:space="0" w:color="auto"/>
        <w:left w:val="none" w:sz="0" w:space="0" w:color="auto"/>
        <w:bottom w:val="none" w:sz="0" w:space="0" w:color="auto"/>
        <w:right w:val="none" w:sz="0" w:space="0" w:color="auto"/>
      </w:divBdr>
    </w:div>
    <w:div w:id="2128694812">
      <w:bodyDiv w:val="1"/>
      <w:marLeft w:val="0"/>
      <w:marRight w:val="0"/>
      <w:marTop w:val="0"/>
      <w:marBottom w:val="0"/>
      <w:divBdr>
        <w:top w:val="none" w:sz="0" w:space="0" w:color="auto"/>
        <w:left w:val="none" w:sz="0" w:space="0" w:color="auto"/>
        <w:bottom w:val="none" w:sz="0" w:space="0" w:color="auto"/>
        <w:right w:val="none" w:sz="0" w:space="0" w:color="auto"/>
      </w:divBdr>
    </w:div>
    <w:div w:id="214709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chart" Target="charts/chart5.xml"/><Relationship Id="rId26" Type="http://schemas.openxmlformats.org/officeDocument/2006/relationships/chart" Target="charts/chart13.xml"/><Relationship Id="rId3" Type="http://schemas.openxmlformats.org/officeDocument/2006/relationships/customXml" Target="../customXml/item3.xml"/><Relationship Id="rId21" Type="http://schemas.openxmlformats.org/officeDocument/2006/relationships/chart" Target="charts/chart8.xm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chart" Target="charts/chart11.xml"/><Relationship Id="rId32" Type="http://schemas.openxmlformats.org/officeDocument/2006/relationships/image" Target="media/image5.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hart" Target="charts/chart6.xml"/><Relationship Id="rId31"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image" Target="media/image3.png"/><Relationship Id="rId35"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ad\store\Personal-Store\L\leesch90\Charlie\DIVERSITY%20&amp;%20INCLUSION\WRES\WRES%202024\NHS%20WRES%20Pay%20Grade%20-%2031.03.24%20-%20pulled%2015.4.24.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6.xlsx"/></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8.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9.xlsx"/></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6.xml"/><Relationship Id="rId1" Type="http://schemas.microsoft.com/office/2011/relationships/chartStyle" Target="styl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100" b="1">
                <a:solidFill>
                  <a:sysClr val="windowText" lastClr="000000"/>
                </a:solidFill>
                <a:latin typeface="Arial" panose="020B0604020202020204" pitchFamily="34" charset="0"/>
                <a:cs typeface="Arial" panose="020B0604020202020204" pitchFamily="34" charset="0"/>
              </a:rPr>
              <a:t>Black,</a:t>
            </a:r>
            <a:r>
              <a:rPr lang="en-GB" sz="1100" b="1" baseline="0">
                <a:solidFill>
                  <a:sysClr val="windowText" lastClr="000000"/>
                </a:solidFill>
                <a:latin typeface="Arial" panose="020B0604020202020204" pitchFamily="34" charset="0"/>
                <a:cs typeface="Arial" panose="020B0604020202020204" pitchFamily="34" charset="0"/>
              </a:rPr>
              <a:t> Asian &amp; Minority Ethnic Representation at UHNM Trend</a:t>
            </a:r>
            <a:endParaRPr lang="en-GB" sz="11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GB"/>
        </a:p>
      </c:txPr>
    </c:title>
    <c:autoTitleDeleted val="0"/>
    <c:plotArea>
      <c:layout>
        <c:manualLayout>
          <c:layoutTarget val="inner"/>
          <c:xMode val="edge"/>
          <c:yMode val="edge"/>
          <c:x val="0.12572265966754156"/>
          <c:y val="0.26064814814814813"/>
          <c:w val="0.87427734033245841"/>
          <c:h val="0.73935185185185182"/>
        </c:manualLayout>
      </c:layout>
      <c:barChart>
        <c:barDir val="bar"/>
        <c:grouping val="clustered"/>
        <c:varyColors val="0"/>
        <c:ser>
          <c:idx val="0"/>
          <c:order val="0"/>
          <c:spPr>
            <a:solidFill>
              <a:srgbClr val="0070C0"/>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Sheet2!$D$132:$N$132</c:f>
              <c:numCache>
                <c:formatCode>General</c:formatCode>
                <c:ptCount val="11"/>
                <c:pt idx="0">
                  <c:v>2016</c:v>
                </c:pt>
                <c:pt idx="1">
                  <c:v>2017</c:v>
                </c:pt>
                <c:pt idx="2">
                  <c:v>2018</c:v>
                </c:pt>
                <c:pt idx="3">
                  <c:v>2019</c:v>
                </c:pt>
                <c:pt idx="4">
                  <c:v>2020</c:v>
                </c:pt>
                <c:pt idx="5">
                  <c:v>2021</c:v>
                </c:pt>
                <c:pt idx="6">
                  <c:v>2022</c:v>
                </c:pt>
                <c:pt idx="7">
                  <c:v>2023</c:v>
                </c:pt>
                <c:pt idx="8">
                  <c:v>2024</c:v>
                </c:pt>
                <c:pt idx="9">
                  <c:v>2025</c:v>
                </c:pt>
                <c:pt idx="10">
                  <c:v>2026</c:v>
                </c:pt>
              </c:numCache>
            </c:numRef>
          </c:cat>
          <c:val>
            <c:numRef>
              <c:f>Sheet2!$D$133:$N$133</c:f>
              <c:numCache>
                <c:formatCode>0.0%</c:formatCode>
                <c:ptCount val="11"/>
                <c:pt idx="0">
                  <c:v>0.13700000000000001</c:v>
                </c:pt>
                <c:pt idx="1">
                  <c:v>0.14599999999999999</c:v>
                </c:pt>
                <c:pt idx="2">
                  <c:v>0.159</c:v>
                </c:pt>
                <c:pt idx="3">
                  <c:v>0.16900000000000001</c:v>
                </c:pt>
                <c:pt idx="4">
                  <c:v>0.17599999999999999</c:v>
                </c:pt>
                <c:pt idx="5">
                  <c:v>0.186</c:v>
                </c:pt>
                <c:pt idx="6">
                  <c:v>0.20499999999999999</c:v>
                </c:pt>
                <c:pt idx="7">
                  <c:v>0.23499999999999999</c:v>
                </c:pt>
                <c:pt idx="8">
                  <c:v>0.26600000000000001</c:v>
                </c:pt>
                <c:pt idx="9">
                  <c:v>0.29199999999999998</c:v>
                </c:pt>
                <c:pt idx="10">
                  <c:v>0.309</c:v>
                </c:pt>
              </c:numCache>
            </c:numRef>
          </c:val>
          <c:extLst>
            <c:ext xmlns:c16="http://schemas.microsoft.com/office/drawing/2014/chart" uri="{C3380CC4-5D6E-409C-BE32-E72D297353CC}">
              <c16:uniqueId val="{00000000-F29D-46B3-9F40-A0FF5F127970}"/>
            </c:ext>
          </c:extLst>
        </c:ser>
        <c:dLbls>
          <c:showLegendKey val="0"/>
          <c:showVal val="0"/>
          <c:showCatName val="0"/>
          <c:showSerName val="0"/>
          <c:showPercent val="0"/>
          <c:showBubbleSize val="0"/>
        </c:dLbls>
        <c:gapWidth val="182"/>
        <c:axId val="510087024"/>
        <c:axId val="510088464"/>
      </c:barChart>
      <c:catAx>
        <c:axId val="5100870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0088464"/>
        <c:crosses val="autoZero"/>
        <c:auto val="1"/>
        <c:lblAlgn val="ctr"/>
        <c:lblOffset val="100"/>
        <c:noMultiLvlLbl val="0"/>
      </c:catAx>
      <c:valAx>
        <c:axId val="510088464"/>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510087024"/>
        <c:crosses val="autoZero"/>
        <c:crossBetween val="between"/>
      </c:valAx>
      <c:spPr>
        <a:noFill/>
        <a:ln>
          <a:noFill/>
        </a:ln>
        <a:effectLst/>
      </c:spPr>
    </c:plotArea>
    <c:plotVisOnly val="1"/>
    <c:dispBlanksAs val="gap"/>
    <c:showDLblsOverMax val="0"/>
  </c:chart>
  <c:spPr>
    <a:solidFill>
      <a:schemeClr val="bg1"/>
    </a:solidFill>
    <a:ln w="9525" cap="flat" cmpd="sng" algn="ctr">
      <a:solidFill>
        <a:sysClr val="windowText" lastClr="000000">
          <a:lumMod val="50000"/>
          <a:lumOff val="50000"/>
        </a:sys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rgbClr val="005EB8"/>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E02A-46D8-947E-D94BAD984BA2}"/>
              </c:ext>
            </c:extLst>
          </c:dPt>
          <c:dPt>
            <c:idx val="1"/>
            <c:bubble3D val="0"/>
            <c:spPr>
              <a:solidFill>
                <a:srgbClr val="00A499"/>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E02A-46D8-947E-D94BAD984BA2}"/>
              </c:ext>
            </c:extLst>
          </c:dPt>
          <c:dPt>
            <c:idx val="2"/>
            <c:bubble3D val="0"/>
            <c:spPr>
              <a:solidFill>
                <a:schemeClr val="tx1">
                  <a:lumMod val="50000"/>
                  <a:lumOff val="5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E02A-46D8-947E-D94BAD984BA2}"/>
              </c:ext>
            </c:extLst>
          </c:dPt>
          <c:dLbls>
            <c:dLbl>
              <c:idx val="1"/>
              <c:layout>
                <c:manualLayout>
                  <c:x val="0.20356764213528428"/>
                  <c:y val="-0.1775419863561831"/>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02A-46D8-947E-D94BAD984BA2}"/>
                </c:ext>
              </c:extLst>
            </c:dLbl>
            <c:dLbl>
              <c:idx val="2"/>
              <c:layout>
                <c:manualLayout>
                  <c:x val="3.9024050787131989E-2"/>
                  <c:y val="0.12854143212795496"/>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02A-46D8-947E-D94BAD984BA2}"/>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Sheet2!$E$175:$E$177</c:f>
              <c:strCache>
                <c:ptCount val="3"/>
                <c:pt idx="0">
                  <c:v>Black, Asian &amp; Minority Ethnic</c:v>
                </c:pt>
                <c:pt idx="1">
                  <c:v>White</c:v>
                </c:pt>
                <c:pt idx="2">
                  <c:v>Unknown</c:v>
                </c:pt>
              </c:strCache>
            </c:strRef>
          </c:cat>
          <c:val>
            <c:numRef>
              <c:f>Sheet2!$F$175:$F$177</c:f>
              <c:numCache>
                <c:formatCode>0.0%</c:formatCode>
                <c:ptCount val="3"/>
                <c:pt idx="0">
                  <c:v>0.309</c:v>
                </c:pt>
                <c:pt idx="1">
                  <c:v>0.67200000000000004</c:v>
                </c:pt>
                <c:pt idx="2">
                  <c:v>1.9E-2</c:v>
                </c:pt>
              </c:numCache>
            </c:numRef>
          </c:val>
          <c:extLst>
            <c:ext xmlns:c16="http://schemas.microsoft.com/office/drawing/2014/chart" uri="{C3380CC4-5D6E-409C-BE32-E72D297353CC}">
              <c16:uniqueId val="{00000006-E02A-46D8-947E-D94BAD984BA2}"/>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0070C0"/>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Sheet2!$D$83:$L$83</c:f>
              <c:numCache>
                <c:formatCode>General</c:formatCode>
                <c:ptCount val="9"/>
                <c:pt idx="0">
                  <c:v>2018</c:v>
                </c:pt>
                <c:pt idx="1">
                  <c:v>2019</c:v>
                </c:pt>
                <c:pt idx="2">
                  <c:v>2020</c:v>
                </c:pt>
                <c:pt idx="3">
                  <c:v>2021</c:v>
                </c:pt>
                <c:pt idx="4">
                  <c:v>2022</c:v>
                </c:pt>
                <c:pt idx="5">
                  <c:v>2023</c:v>
                </c:pt>
                <c:pt idx="6">
                  <c:v>2024</c:v>
                </c:pt>
                <c:pt idx="7">
                  <c:v>2025</c:v>
                </c:pt>
                <c:pt idx="8">
                  <c:v>2026</c:v>
                </c:pt>
              </c:numCache>
            </c:numRef>
          </c:cat>
          <c:val>
            <c:numRef>
              <c:f>Sheet2!$D$84:$L$84</c:f>
              <c:numCache>
                <c:formatCode>0.00%</c:formatCode>
                <c:ptCount val="9"/>
                <c:pt idx="0">
                  <c:v>5.3999999999999999E-2</c:v>
                </c:pt>
                <c:pt idx="1">
                  <c:v>5.3999999999999999E-2</c:v>
                </c:pt>
                <c:pt idx="2">
                  <c:v>5.3999999999999999E-2</c:v>
                </c:pt>
                <c:pt idx="3">
                  <c:v>5.3999999999999999E-2</c:v>
                </c:pt>
                <c:pt idx="4">
                  <c:v>6.4000000000000001E-2</c:v>
                </c:pt>
                <c:pt idx="5">
                  <c:v>7.3999999999999996E-2</c:v>
                </c:pt>
                <c:pt idx="6" formatCode="0%">
                  <c:v>0.09</c:v>
                </c:pt>
                <c:pt idx="7">
                  <c:v>0.10800000000000001</c:v>
                </c:pt>
                <c:pt idx="8">
                  <c:v>0.113</c:v>
                </c:pt>
              </c:numCache>
            </c:numRef>
          </c:val>
          <c:extLst>
            <c:ext xmlns:c16="http://schemas.microsoft.com/office/drawing/2014/chart" uri="{C3380CC4-5D6E-409C-BE32-E72D297353CC}">
              <c16:uniqueId val="{00000000-7AB9-48CD-A122-C3007C69509A}"/>
            </c:ext>
          </c:extLst>
        </c:ser>
        <c:dLbls>
          <c:showLegendKey val="0"/>
          <c:showVal val="0"/>
          <c:showCatName val="0"/>
          <c:showSerName val="0"/>
          <c:showPercent val="0"/>
          <c:showBubbleSize val="0"/>
        </c:dLbls>
        <c:gapWidth val="182"/>
        <c:axId val="510469880"/>
        <c:axId val="510476000"/>
      </c:barChart>
      <c:catAx>
        <c:axId val="510469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0476000"/>
        <c:crosses val="autoZero"/>
        <c:auto val="1"/>
        <c:lblAlgn val="ctr"/>
        <c:lblOffset val="100"/>
        <c:noMultiLvlLbl val="0"/>
      </c:catAx>
      <c:valAx>
        <c:axId val="510476000"/>
        <c:scaling>
          <c:orientation val="minMax"/>
        </c:scaling>
        <c:delete val="1"/>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510469880"/>
        <c:crosses val="autoZero"/>
        <c:crossBetween val="between"/>
      </c:valAx>
      <c:spPr>
        <a:noFill/>
        <a:ln>
          <a:noFill/>
        </a:ln>
        <a:effectLst/>
      </c:spPr>
    </c:plotArea>
    <c:plotVisOnly val="1"/>
    <c:dispBlanksAs val="gap"/>
    <c:showDLblsOverMax val="0"/>
  </c:chart>
  <c:spPr>
    <a:solidFill>
      <a:schemeClr val="bg1"/>
    </a:solidFill>
    <a:ln w="9525" cap="flat" cmpd="sng" algn="ctr">
      <a:solidFill>
        <a:sysClr val="windowText" lastClr="000000">
          <a:lumMod val="50000"/>
          <a:lumOff val="50000"/>
        </a:sysClr>
      </a:solidFill>
      <a:round/>
    </a:ln>
    <a:effectLst/>
  </c:spPr>
  <c:txPr>
    <a:bodyPr/>
    <a:lstStyle/>
    <a:p>
      <a:pPr>
        <a:defRPr sz="1100">
          <a:latin typeface="Arial" panose="020B0604020202020204" pitchFamily="34" charset="0"/>
          <a:cs typeface="Arial" panose="020B0604020202020204" pitchFamily="34"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chemeClr val="tx1"/>
                </a:solidFill>
                <a:latin typeface="Arial" panose="020B0604020202020204" pitchFamily="34" charset="0"/>
                <a:ea typeface="+mn-ea"/>
                <a:cs typeface="Arial" panose="020B0604020202020204" pitchFamily="34" charset="0"/>
              </a:defRPr>
            </a:pPr>
            <a:r>
              <a:rPr lang="en-GB" sz="1100"/>
              <a:t>Non-clinical AfC Bands by Ethnicity</a:t>
            </a:r>
          </a:p>
        </c:rich>
      </c:tx>
      <c:overlay val="0"/>
      <c:spPr>
        <a:noFill/>
        <a:ln>
          <a:noFill/>
        </a:ln>
        <a:effectLst/>
      </c:spPr>
      <c:txPr>
        <a:bodyPr rot="0" spcFirstLastPara="1" vertOverflow="ellipsis" vert="horz" wrap="square" anchor="ctr" anchorCtr="1"/>
        <a:lstStyle/>
        <a:p>
          <a:pPr>
            <a:defRPr sz="1100" b="1"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Sheet2!$H$27</c:f>
              <c:strCache>
                <c:ptCount val="1"/>
                <c:pt idx="0">
                  <c:v>BAME </c:v>
                </c:pt>
              </c:strCache>
            </c:strRef>
          </c:tx>
          <c:spPr>
            <a:solidFill>
              <a:srgbClr val="005EB8"/>
            </a:solidFill>
            <a:ln>
              <a:noFill/>
            </a:ln>
            <a:effectLst/>
          </c:spPr>
          <c:invertIfNegative val="0"/>
          <c:dLbls>
            <c:dLbl>
              <c:idx val="7"/>
              <c:spPr>
                <a:noFill/>
                <a:ln>
                  <a:noFill/>
                </a:ln>
                <a:effectLst/>
              </c:spPr>
              <c:txPr>
                <a:bodyPr rot="-5400000" spcFirstLastPara="1" vertOverflow="ellipsis" wrap="square" lIns="38100" tIns="19050" rIns="38100" bIns="19050" anchor="ctr" anchorCtr="1">
                  <a:noAutofit/>
                </a:bodyPr>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5.7923311393177412E-2"/>
                      <c:h val="6.6809030586814297E-2"/>
                    </c:manualLayout>
                  </c15:layout>
                </c:ext>
                <c:ext xmlns:c16="http://schemas.microsoft.com/office/drawing/2014/chart" uri="{C3380CC4-5D6E-409C-BE32-E72D297353CC}">
                  <c16:uniqueId val="{00000000-5A31-429D-8D84-DC14D6AC7CCE}"/>
                </c:ext>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Sheet2!$G$28:$G$38</c:f>
              <c:strCache>
                <c:ptCount val="11"/>
                <c:pt idx="0">
                  <c:v>Band 2</c:v>
                </c:pt>
                <c:pt idx="1">
                  <c:v>Band 3</c:v>
                </c:pt>
                <c:pt idx="2">
                  <c:v>Band 4</c:v>
                </c:pt>
                <c:pt idx="3">
                  <c:v>Band 5</c:v>
                </c:pt>
                <c:pt idx="4">
                  <c:v>Band 6</c:v>
                </c:pt>
                <c:pt idx="5">
                  <c:v>Band 7</c:v>
                </c:pt>
                <c:pt idx="6">
                  <c:v>Band 8a</c:v>
                </c:pt>
                <c:pt idx="7">
                  <c:v>Band 8b</c:v>
                </c:pt>
                <c:pt idx="8">
                  <c:v>Band 8c</c:v>
                </c:pt>
                <c:pt idx="9">
                  <c:v>Band 8d</c:v>
                </c:pt>
                <c:pt idx="10">
                  <c:v>Band 9</c:v>
                </c:pt>
              </c:strCache>
            </c:strRef>
          </c:cat>
          <c:val>
            <c:numRef>
              <c:f>Sheet2!$H$28:$H$38</c:f>
              <c:numCache>
                <c:formatCode>0.0%</c:formatCode>
                <c:ptCount val="11"/>
                <c:pt idx="0">
                  <c:v>0.183</c:v>
                </c:pt>
                <c:pt idx="1">
                  <c:v>9.6000000000000002E-2</c:v>
                </c:pt>
                <c:pt idx="2">
                  <c:v>5.8999999999999997E-2</c:v>
                </c:pt>
                <c:pt idx="3">
                  <c:v>7.6999999999999999E-2</c:v>
                </c:pt>
                <c:pt idx="4">
                  <c:v>6.7000000000000004E-2</c:v>
                </c:pt>
                <c:pt idx="5">
                  <c:v>0.107</c:v>
                </c:pt>
                <c:pt idx="6">
                  <c:v>0.11600000000000001</c:v>
                </c:pt>
                <c:pt idx="7">
                  <c:v>5.3999999999999999E-2</c:v>
                </c:pt>
                <c:pt idx="8">
                  <c:v>0.03</c:v>
                </c:pt>
                <c:pt idx="9">
                  <c:v>0</c:v>
                </c:pt>
                <c:pt idx="10">
                  <c:v>0</c:v>
                </c:pt>
              </c:numCache>
            </c:numRef>
          </c:val>
          <c:extLst>
            <c:ext xmlns:c16="http://schemas.microsoft.com/office/drawing/2014/chart" uri="{C3380CC4-5D6E-409C-BE32-E72D297353CC}">
              <c16:uniqueId val="{00000002-5A31-429D-8D84-DC14D6AC7CCE}"/>
            </c:ext>
          </c:extLst>
        </c:ser>
        <c:ser>
          <c:idx val="1"/>
          <c:order val="1"/>
          <c:tx>
            <c:strRef>
              <c:f>Sheet2!$I$27</c:f>
              <c:strCache>
                <c:ptCount val="1"/>
                <c:pt idx="0">
                  <c:v> White </c:v>
                </c:pt>
              </c:strCache>
            </c:strRef>
          </c:tx>
          <c:spPr>
            <a:solidFill>
              <a:srgbClr val="00A499"/>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Sheet2!$G$28:$G$38</c:f>
              <c:strCache>
                <c:ptCount val="11"/>
                <c:pt idx="0">
                  <c:v>Band 2</c:v>
                </c:pt>
                <c:pt idx="1">
                  <c:v>Band 3</c:v>
                </c:pt>
                <c:pt idx="2">
                  <c:v>Band 4</c:v>
                </c:pt>
                <c:pt idx="3">
                  <c:v>Band 5</c:v>
                </c:pt>
                <c:pt idx="4">
                  <c:v>Band 6</c:v>
                </c:pt>
                <c:pt idx="5">
                  <c:v>Band 7</c:v>
                </c:pt>
                <c:pt idx="6">
                  <c:v>Band 8a</c:v>
                </c:pt>
                <c:pt idx="7">
                  <c:v>Band 8b</c:v>
                </c:pt>
                <c:pt idx="8">
                  <c:v>Band 8c</c:v>
                </c:pt>
                <c:pt idx="9">
                  <c:v>Band 8d</c:v>
                </c:pt>
                <c:pt idx="10">
                  <c:v>Band 9</c:v>
                </c:pt>
              </c:strCache>
            </c:strRef>
          </c:cat>
          <c:val>
            <c:numRef>
              <c:f>Sheet2!$I$28:$I$38</c:f>
              <c:numCache>
                <c:formatCode>0.0%</c:formatCode>
                <c:ptCount val="11"/>
                <c:pt idx="0">
                  <c:v>0.79500000000000004</c:v>
                </c:pt>
                <c:pt idx="1">
                  <c:v>0.89600000000000002</c:v>
                </c:pt>
                <c:pt idx="2">
                  <c:v>0.92900000000000005</c:v>
                </c:pt>
                <c:pt idx="3">
                  <c:v>0.91800000000000004</c:v>
                </c:pt>
                <c:pt idx="4">
                  <c:v>0.91100000000000003</c:v>
                </c:pt>
                <c:pt idx="5">
                  <c:v>0.88600000000000001</c:v>
                </c:pt>
                <c:pt idx="6">
                  <c:v>0.872</c:v>
                </c:pt>
                <c:pt idx="7">
                  <c:v>0.94599999999999995</c:v>
                </c:pt>
                <c:pt idx="8">
                  <c:v>0.97</c:v>
                </c:pt>
                <c:pt idx="9">
                  <c:v>1</c:v>
                </c:pt>
                <c:pt idx="10">
                  <c:v>1</c:v>
                </c:pt>
              </c:numCache>
            </c:numRef>
          </c:val>
          <c:extLst>
            <c:ext xmlns:c16="http://schemas.microsoft.com/office/drawing/2014/chart" uri="{C3380CC4-5D6E-409C-BE32-E72D297353CC}">
              <c16:uniqueId val="{00000003-5A31-429D-8D84-DC14D6AC7CCE}"/>
            </c:ext>
          </c:extLst>
        </c:ser>
        <c:ser>
          <c:idx val="2"/>
          <c:order val="2"/>
          <c:tx>
            <c:strRef>
              <c:f>Sheet2!$J$27</c:f>
              <c:strCache>
                <c:ptCount val="1"/>
                <c:pt idx="0">
                  <c:v>Not Known</c:v>
                </c:pt>
              </c:strCache>
            </c:strRef>
          </c:tx>
          <c:spPr>
            <a:solidFill>
              <a:schemeClr val="bg1">
                <a:lumMod val="50000"/>
              </a:schemeClr>
            </a:solidFill>
            <a:ln>
              <a:noFill/>
            </a:ln>
            <a:effectLst/>
          </c:spPr>
          <c:invertIfNegative val="0"/>
          <c:cat>
            <c:strRef>
              <c:f>Sheet2!$G$28:$G$38</c:f>
              <c:strCache>
                <c:ptCount val="11"/>
                <c:pt idx="0">
                  <c:v>Band 2</c:v>
                </c:pt>
                <c:pt idx="1">
                  <c:v>Band 3</c:v>
                </c:pt>
                <c:pt idx="2">
                  <c:v>Band 4</c:v>
                </c:pt>
                <c:pt idx="3">
                  <c:v>Band 5</c:v>
                </c:pt>
                <c:pt idx="4">
                  <c:v>Band 6</c:v>
                </c:pt>
                <c:pt idx="5">
                  <c:v>Band 7</c:v>
                </c:pt>
                <c:pt idx="6">
                  <c:v>Band 8a</c:v>
                </c:pt>
                <c:pt idx="7">
                  <c:v>Band 8b</c:v>
                </c:pt>
                <c:pt idx="8">
                  <c:v>Band 8c</c:v>
                </c:pt>
                <c:pt idx="9">
                  <c:v>Band 8d</c:v>
                </c:pt>
                <c:pt idx="10">
                  <c:v>Band 9</c:v>
                </c:pt>
              </c:strCache>
            </c:strRef>
          </c:cat>
          <c:val>
            <c:numRef>
              <c:f>Sheet2!$J$28:$J$38</c:f>
              <c:numCache>
                <c:formatCode>0.0%</c:formatCode>
                <c:ptCount val="11"/>
                <c:pt idx="0">
                  <c:v>2.1999999999999999E-2</c:v>
                </c:pt>
                <c:pt idx="1">
                  <c:v>8.0000000000000002E-3</c:v>
                </c:pt>
                <c:pt idx="2">
                  <c:v>1.2E-2</c:v>
                </c:pt>
                <c:pt idx="3">
                  <c:v>5.0000000000000001E-3</c:v>
                </c:pt>
                <c:pt idx="4">
                  <c:v>2.1999999999999999E-2</c:v>
                </c:pt>
                <c:pt idx="5">
                  <c:v>7.0000000000000001E-3</c:v>
                </c:pt>
                <c:pt idx="6">
                  <c:v>1.2E-2</c:v>
                </c:pt>
                <c:pt idx="7">
                  <c:v>0</c:v>
                </c:pt>
                <c:pt idx="8">
                  <c:v>0</c:v>
                </c:pt>
                <c:pt idx="9">
                  <c:v>0</c:v>
                </c:pt>
                <c:pt idx="10">
                  <c:v>0</c:v>
                </c:pt>
              </c:numCache>
            </c:numRef>
          </c:val>
          <c:extLst>
            <c:ext xmlns:c16="http://schemas.microsoft.com/office/drawing/2014/chart" uri="{C3380CC4-5D6E-409C-BE32-E72D297353CC}">
              <c16:uniqueId val="{00000004-5A31-429D-8D84-DC14D6AC7CCE}"/>
            </c:ext>
          </c:extLst>
        </c:ser>
        <c:dLbls>
          <c:showLegendKey val="0"/>
          <c:showVal val="0"/>
          <c:showCatName val="0"/>
          <c:showSerName val="0"/>
          <c:showPercent val="0"/>
          <c:showBubbleSize val="0"/>
        </c:dLbls>
        <c:gapWidth val="150"/>
        <c:axId val="737338136"/>
        <c:axId val="737336696"/>
      </c:barChart>
      <c:catAx>
        <c:axId val="737338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737336696"/>
        <c:crosses val="autoZero"/>
        <c:auto val="1"/>
        <c:lblAlgn val="ctr"/>
        <c:lblOffset val="100"/>
        <c:noMultiLvlLbl val="0"/>
      </c:catAx>
      <c:valAx>
        <c:axId val="73733669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737338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ysClr val="windowText" lastClr="000000">
          <a:lumMod val="50000"/>
          <a:lumOff val="50000"/>
        </a:sysClr>
      </a:solidFill>
      <a:round/>
    </a:ln>
    <a:effectLst/>
  </c:spPr>
  <c:txPr>
    <a:bodyPr/>
    <a:lstStyle/>
    <a:p>
      <a:pPr>
        <a:defRPr b="1">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FFC000"/>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'[NHS WRES Pay Grade - 31.03.24 - pulled 15.4.24.xlsx]Sheet2'!$C$85:$J$85</c:f>
              <c:numCache>
                <c:formatCode>General</c:formatCode>
                <c:ptCount val="8"/>
                <c:pt idx="0">
                  <c:v>2017</c:v>
                </c:pt>
                <c:pt idx="1">
                  <c:v>2018</c:v>
                </c:pt>
                <c:pt idx="2">
                  <c:v>2019</c:v>
                </c:pt>
                <c:pt idx="3">
                  <c:v>2020</c:v>
                </c:pt>
                <c:pt idx="4">
                  <c:v>2021</c:v>
                </c:pt>
                <c:pt idx="5">
                  <c:v>2022</c:v>
                </c:pt>
                <c:pt idx="6">
                  <c:v>2023</c:v>
                </c:pt>
                <c:pt idx="7">
                  <c:v>2024</c:v>
                </c:pt>
              </c:numCache>
            </c:numRef>
          </c:cat>
          <c:val>
            <c:numRef>
              <c:f>'[NHS WRES Pay Grade - 31.03.24 - pulled 15.4.24.xlsx]Sheet2'!$C$86:$J$86</c:f>
              <c:numCache>
                <c:formatCode>0.00%</c:formatCode>
                <c:ptCount val="8"/>
                <c:pt idx="0">
                  <c:v>4.8000000000000001E-2</c:v>
                </c:pt>
                <c:pt idx="1">
                  <c:v>5.3999999999999999E-2</c:v>
                </c:pt>
                <c:pt idx="2">
                  <c:v>5.3999999999999999E-2</c:v>
                </c:pt>
                <c:pt idx="3">
                  <c:v>5.3999999999999999E-2</c:v>
                </c:pt>
                <c:pt idx="4">
                  <c:v>5.3999999999999999E-2</c:v>
                </c:pt>
                <c:pt idx="5">
                  <c:v>6.4000000000000001E-2</c:v>
                </c:pt>
                <c:pt idx="6">
                  <c:v>7.3999999999999996E-2</c:v>
                </c:pt>
                <c:pt idx="7" formatCode="0%">
                  <c:v>0.09</c:v>
                </c:pt>
              </c:numCache>
            </c:numRef>
          </c:val>
          <c:extLst>
            <c:ext xmlns:c16="http://schemas.microsoft.com/office/drawing/2014/chart" uri="{C3380CC4-5D6E-409C-BE32-E72D297353CC}">
              <c16:uniqueId val="{00000000-AC01-4F58-AE8D-9537A1C821A5}"/>
            </c:ext>
          </c:extLst>
        </c:ser>
        <c:dLbls>
          <c:showLegendKey val="0"/>
          <c:showVal val="0"/>
          <c:showCatName val="0"/>
          <c:showSerName val="0"/>
          <c:showPercent val="0"/>
          <c:showBubbleSize val="0"/>
        </c:dLbls>
        <c:gapWidth val="182"/>
        <c:axId val="510469880"/>
        <c:axId val="510476000"/>
      </c:barChart>
      <c:catAx>
        <c:axId val="510469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10476000"/>
        <c:crosses val="autoZero"/>
        <c:auto val="1"/>
        <c:lblAlgn val="ctr"/>
        <c:lblOffset val="100"/>
        <c:noMultiLvlLbl val="0"/>
      </c:catAx>
      <c:valAx>
        <c:axId val="510476000"/>
        <c:scaling>
          <c:orientation val="minMax"/>
        </c:scaling>
        <c:delete val="1"/>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510469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Arial" panose="020B0604020202020204" pitchFamily="34" charset="0"/>
          <a:cs typeface="Arial" panose="020B0604020202020204" pitchFamily="34"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Sheet2!$F$92:$L$92</c:f>
              <c:numCache>
                <c:formatCode>General</c:formatCode>
                <c:ptCount val="7"/>
                <c:pt idx="0">
                  <c:v>2020</c:v>
                </c:pt>
                <c:pt idx="1">
                  <c:v>2021</c:v>
                </c:pt>
                <c:pt idx="2">
                  <c:v>2022</c:v>
                </c:pt>
                <c:pt idx="3">
                  <c:v>2023</c:v>
                </c:pt>
                <c:pt idx="4">
                  <c:v>2024</c:v>
                </c:pt>
                <c:pt idx="5">
                  <c:v>2025</c:v>
                </c:pt>
                <c:pt idx="6">
                  <c:v>2026</c:v>
                </c:pt>
              </c:numCache>
            </c:numRef>
          </c:cat>
          <c:val>
            <c:numRef>
              <c:f>Sheet2!$F$93:$L$93</c:f>
              <c:numCache>
                <c:formatCode>0.0%</c:formatCode>
                <c:ptCount val="7"/>
                <c:pt idx="0">
                  <c:v>0.152</c:v>
                </c:pt>
                <c:pt idx="1">
                  <c:v>0.16</c:v>
                </c:pt>
                <c:pt idx="2">
                  <c:v>0.17899999999999999</c:v>
                </c:pt>
                <c:pt idx="3">
                  <c:v>0.21299999999999999</c:v>
                </c:pt>
                <c:pt idx="4">
                  <c:v>0.25</c:v>
                </c:pt>
                <c:pt idx="5">
                  <c:v>0.27699999999999997</c:v>
                </c:pt>
                <c:pt idx="6">
                  <c:v>0.29600000000000004</c:v>
                </c:pt>
              </c:numCache>
            </c:numRef>
          </c:val>
          <c:extLst>
            <c:ext xmlns:c16="http://schemas.microsoft.com/office/drawing/2014/chart" uri="{C3380CC4-5D6E-409C-BE32-E72D297353CC}">
              <c16:uniqueId val="{00000000-A724-4E5C-BF26-D5509F456EB5}"/>
            </c:ext>
          </c:extLst>
        </c:ser>
        <c:dLbls>
          <c:showLegendKey val="0"/>
          <c:showVal val="0"/>
          <c:showCatName val="0"/>
          <c:showSerName val="0"/>
          <c:showPercent val="0"/>
          <c:showBubbleSize val="0"/>
        </c:dLbls>
        <c:gapWidth val="182"/>
        <c:axId val="515648920"/>
        <c:axId val="515650720"/>
      </c:barChart>
      <c:catAx>
        <c:axId val="5156489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5650720"/>
        <c:crosses val="autoZero"/>
        <c:auto val="1"/>
        <c:lblAlgn val="ctr"/>
        <c:lblOffset val="100"/>
        <c:noMultiLvlLbl val="0"/>
      </c:catAx>
      <c:valAx>
        <c:axId val="515650720"/>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515648920"/>
        <c:crosses val="autoZero"/>
        <c:crossBetween val="between"/>
      </c:valAx>
      <c:spPr>
        <a:noFill/>
        <a:ln>
          <a:noFill/>
        </a:ln>
        <a:effectLst/>
      </c:spPr>
    </c:plotArea>
    <c:plotVisOnly val="1"/>
    <c:dispBlanksAs val="gap"/>
    <c:showDLblsOverMax val="0"/>
  </c:chart>
  <c:spPr>
    <a:solidFill>
      <a:schemeClr val="bg1"/>
    </a:solidFill>
    <a:ln w="9525" cap="flat" cmpd="sng" algn="ctr">
      <a:solidFill>
        <a:sysClr val="windowText" lastClr="000000">
          <a:lumMod val="50000"/>
          <a:lumOff val="50000"/>
        </a:sys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1100"/>
              <a:t>Clinical</a:t>
            </a:r>
            <a:r>
              <a:rPr lang="en-GB" sz="1100" baseline="0"/>
              <a:t> AfC Bands by Ethnicity</a:t>
            </a:r>
            <a:endParaRPr lang="en-GB" sz="1100"/>
          </a:p>
        </c:rich>
      </c:tx>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GB"/>
        </a:p>
      </c:txPr>
    </c:title>
    <c:autoTitleDeleted val="0"/>
    <c:plotArea>
      <c:layout/>
      <c:barChart>
        <c:barDir val="col"/>
        <c:grouping val="clustered"/>
        <c:varyColors val="0"/>
        <c:ser>
          <c:idx val="0"/>
          <c:order val="0"/>
          <c:tx>
            <c:strRef>
              <c:f>Sheet2!$H$5</c:f>
              <c:strCache>
                <c:ptCount val="1"/>
                <c:pt idx="0">
                  <c:v>BAME </c:v>
                </c:pt>
              </c:strCache>
            </c:strRef>
          </c:tx>
          <c:spPr>
            <a:solidFill>
              <a:srgbClr val="0070C0"/>
            </a:solidFill>
            <a:ln>
              <a:noFill/>
            </a:ln>
            <a:effectLst>
              <a:outerShdw blurRad="40000" dist="23000" dir="5400000" rotWithShape="0">
                <a:srgbClr val="000000">
                  <a:alpha val="35000"/>
                </a:srgbClr>
              </a:outerShdw>
            </a:effectLst>
          </c:spPr>
          <c:invertIfNegative val="0"/>
          <c:dLbls>
            <c:dLbl>
              <c:idx val="2"/>
              <c:layout>
                <c:manualLayout>
                  <c:x val="0"/>
                  <c:y val="0.1102327536520785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F20-43FA-A5BD-0B9E80CD0169}"/>
                </c:ext>
              </c:extLst>
            </c:dLbl>
            <c:dLbl>
              <c:idx val="5"/>
              <c:layout>
                <c:manualLayout>
                  <c:x val="-7.1951026481745644E-17"/>
                  <c:y val="8.7795203365126959E-2"/>
                </c:manualLayout>
              </c:layout>
              <c:spPr>
                <a:noFill/>
                <a:ln>
                  <a:noFill/>
                </a:ln>
                <a:effectLst/>
              </c:spPr>
              <c:txPr>
                <a:bodyPr rot="-5400000" spcFirstLastPara="1" vertOverflow="ellipsis" wrap="square" anchor="ctr" anchorCtr="1"/>
                <a:lstStyle/>
                <a:p>
                  <a:pPr>
                    <a:defRPr sz="6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8D7-47C9-8E67-AAB2CB2A0A5C}"/>
                </c:ext>
              </c:extLst>
            </c:dLbl>
            <c:dLbl>
              <c:idx val="7"/>
              <c:layout>
                <c:manualLayout>
                  <c:x val="-1.9623233908949633E-3"/>
                  <c:y val="1.8472952300885338E-2"/>
                </c:manualLayout>
              </c:layout>
              <c:spPr>
                <a:noFill/>
                <a:ln>
                  <a:noFill/>
                </a:ln>
                <a:effectLst/>
              </c:spPr>
              <c:txPr>
                <a:bodyPr rot="-5400000" spcFirstLastPara="1" vertOverflow="ellipsis"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8D7-47C9-8E67-AAB2CB2A0A5C}"/>
                </c:ext>
              </c:extLst>
            </c:dLbl>
            <c:dLbl>
              <c:idx val="8"/>
              <c:layout>
                <c:manualLayout>
                  <c:x val="0"/>
                  <c:y val="2.1275009858770406E-2"/>
                </c:manualLayout>
              </c:layout>
              <c:spPr>
                <a:noFill/>
                <a:ln>
                  <a:noFill/>
                </a:ln>
                <a:effectLst/>
              </c:spPr>
              <c:txPr>
                <a:bodyPr rot="-5400000" spcFirstLastPara="1" vertOverflow="ellipsis"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8D7-47C9-8E67-AAB2CB2A0A5C}"/>
                </c:ext>
              </c:extLst>
            </c:dLbl>
            <c:dLbl>
              <c:idx val="9"/>
              <c:spPr>
                <a:noFill/>
                <a:ln>
                  <a:noFill/>
                </a:ln>
                <a:effectLst/>
              </c:spPr>
              <c:txPr>
                <a:bodyPr rot="-5400000" spcFirstLastPara="1" vertOverflow="ellipsis"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6-38D7-47C9-8E67-AAB2CB2A0A5C}"/>
                </c:ext>
              </c:extLst>
            </c:dLbl>
            <c:dLbl>
              <c:idx val="10"/>
              <c:spPr>
                <a:noFill/>
                <a:ln>
                  <a:noFill/>
                </a:ln>
                <a:effectLst/>
              </c:spPr>
              <c:txPr>
                <a:bodyPr rot="-5400000" spcFirstLastPara="1" vertOverflow="ellipsis"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7-38D7-47C9-8E67-AAB2CB2A0A5C}"/>
                </c:ext>
              </c:extLst>
            </c:dLbl>
            <c:spPr>
              <a:noFill/>
              <a:ln>
                <a:noFill/>
              </a:ln>
              <a:effectLst/>
            </c:spPr>
            <c:txPr>
              <a:bodyPr rot="-5400000" spcFirstLastPara="1" vertOverflow="ellipsis" wrap="square" anchor="ctr" anchorCtr="1"/>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Sheet2!$G$6:$G$16</c:f>
              <c:strCache>
                <c:ptCount val="11"/>
                <c:pt idx="0">
                  <c:v>Band 2</c:v>
                </c:pt>
                <c:pt idx="1">
                  <c:v>Band 3</c:v>
                </c:pt>
                <c:pt idx="2">
                  <c:v>Band 4</c:v>
                </c:pt>
                <c:pt idx="3">
                  <c:v>Band 5</c:v>
                </c:pt>
                <c:pt idx="4">
                  <c:v>Band 6</c:v>
                </c:pt>
                <c:pt idx="5">
                  <c:v>Band 7</c:v>
                </c:pt>
                <c:pt idx="6">
                  <c:v>Band 8a</c:v>
                </c:pt>
                <c:pt idx="7">
                  <c:v>Band 8b</c:v>
                </c:pt>
                <c:pt idx="8">
                  <c:v>Band 8c</c:v>
                </c:pt>
                <c:pt idx="9">
                  <c:v>Band 8d</c:v>
                </c:pt>
                <c:pt idx="10">
                  <c:v>Band 9</c:v>
                </c:pt>
              </c:strCache>
            </c:strRef>
          </c:cat>
          <c:val>
            <c:numRef>
              <c:f>Sheet2!$H$6:$H$16</c:f>
              <c:numCache>
                <c:formatCode>0.0%</c:formatCode>
                <c:ptCount val="11"/>
                <c:pt idx="0">
                  <c:v>0.30099999999999999</c:v>
                </c:pt>
                <c:pt idx="1">
                  <c:v>0.24199999999999999</c:v>
                </c:pt>
                <c:pt idx="2">
                  <c:v>0.13800000000000001</c:v>
                </c:pt>
                <c:pt idx="3">
                  <c:v>0.5</c:v>
                </c:pt>
                <c:pt idx="4">
                  <c:v>0.224</c:v>
                </c:pt>
                <c:pt idx="5">
                  <c:v>0.11700000000000001</c:v>
                </c:pt>
                <c:pt idx="6">
                  <c:v>0.14499999999999999</c:v>
                </c:pt>
                <c:pt idx="7">
                  <c:v>4.1000000000000002E-2</c:v>
                </c:pt>
                <c:pt idx="8">
                  <c:v>0.05</c:v>
                </c:pt>
                <c:pt idx="9">
                  <c:v>0</c:v>
                </c:pt>
                <c:pt idx="10">
                  <c:v>0</c:v>
                </c:pt>
              </c:numCache>
            </c:numRef>
          </c:val>
          <c:extLst>
            <c:ext xmlns:c16="http://schemas.microsoft.com/office/drawing/2014/chart" uri="{C3380CC4-5D6E-409C-BE32-E72D297353CC}">
              <c16:uniqueId val="{00000000-38D7-47C9-8E67-AAB2CB2A0A5C}"/>
            </c:ext>
          </c:extLst>
        </c:ser>
        <c:ser>
          <c:idx val="2"/>
          <c:order val="1"/>
          <c:tx>
            <c:strRef>
              <c:f>Sheet2!$I$5</c:f>
              <c:strCache>
                <c:ptCount val="1"/>
                <c:pt idx="0">
                  <c:v> White </c:v>
                </c:pt>
              </c:strCache>
            </c:strRef>
          </c:tx>
          <c:spPr>
            <a:solidFill>
              <a:srgbClr val="00A499"/>
            </a:solidFill>
            <a:ln>
              <a:noFill/>
            </a:ln>
            <a:effectLst>
              <a:outerShdw blurRad="40000" dist="23000" dir="5400000" rotWithShape="0">
                <a:srgbClr val="000000">
                  <a:alpha val="35000"/>
                </a:srgbClr>
              </a:outerShdw>
            </a:effectLst>
          </c:spPr>
          <c:invertIfNegative val="0"/>
          <c:dLbls>
            <c:spPr>
              <a:noFill/>
              <a:ln>
                <a:noFill/>
              </a:ln>
              <a:effectLst/>
            </c:spPr>
            <c:txPr>
              <a:bodyPr rot="-5400000" spcFirstLastPara="1" vertOverflow="ellipsis" wrap="square" anchor="ctr" anchorCtr="0"/>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Sheet2!$G$6:$G$16</c:f>
              <c:strCache>
                <c:ptCount val="11"/>
                <c:pt idx="0">
                  <c:v>Band 2</c:v>
                </c:pt>
                <c:pt idx="1">
                  <c:v>Band 3</c:v>
                </c:pt>
                <c:pt idx="2">
                  <c:v>Band 4</c:v>
                </c:pt>
                <c:pt idx="3">
                  <c:v>Band 5</c:v>
                </c:pt>
                <c:pt idx="4">
                  <c:v>Band 6</c:v>
                </c:pt>
                <c:pt idx="5">
                  <c:v>Band 7</c:v>
                </c:pt>
                <c:pt idx="6">
                  <c:v>Band 8a</c:v>
                </c:pt>
                <c:pt idx="7">
                  <c:v>Band 8b</c:v>
                </c:pt>
                <c:pt idx="8">
                  <c:v>Band 8c</c:v>
                </c:pt>
                <c:pt idx="9">
                  <c:v>Band 8d</c:v>
                </c:pt>
                <c:pt idx="10">
                  <c:v>Band 9</c:v>
                </c:pt>
              </c:strCache>
            </c:strRef>
          </c:cat>
          <c:val>
            <c:numRef>
              <c:f>Sheet2!$I$6:$I$16</c:f>
              <c:numCache>
                <c:formatCode>0.0%</c:formatCode>
                <c:ptCount val="11"/>
                <c:pt idx="0">
                  <c:v>0.67700000000000005</c:v>
                </c:pt>
                <c:pt idx="1">
                  <c:v>0.74299999999999999</c:v>
                </c:pt>
                <c:pt idx="2">
                  <c:v>0.85199999999999998</c:v>
                </c:pt>
                <c:pt idx="3">
                  <c:v>0.48099999999999998</c:v>
                </c:pt>
                <c:pt idx="4">
                  <c:v>0.76</c:v>
                </c:pt>
                <c:pt idx="5">
                  <c:v>0.86499999999999999</c:v>
                </c:pt>
                <c:pt idx="6">
                  <c:v>0.85</c:v>
                </c:pt>
                <c:pt idx="7">
                  <c:v>0.93200000000000005</c:v>
                </c:pt>
                <c:pt idx="8">
                  <c:v>0.95</c:v>
                </c:pt>
                <c:pt idx="9">
                  <c:v>1</c:v>
                </c:pt>
                <c:pt idx="10">
                  <c:v>1</c:v>
                </c:pt>
              </c:numCache>
            </c:numRef>
          </c:val>
          <c:extLst>
            <c:ext xmlns:c16="http://schemas.microsoft.com/office/drawing/2014/chart" uri="{C3380CC4-5D6E-409C-BE32-E72D297353CC}">
              <c16:uniqueId val="{00000001-38D7-47C9-8E67-AAB2CB2A0A5C}"/>
            </c:ext>
          </c:extLst>
        </c:ser>
        <c:ser>
          <c:idx val="1"/>
          <c:order val="2"/>
          <c:tx>
            <c:strRef>
              <c:f>Sheet2!$J$5</c:f>
              <c:strCache>
                <c:ptCount val="1"/>
                <c:pt idx="0">
                  <c:v>Not Known</c:v>
                </c:pt>
              </c:strCache>
            </c:strRef>
          </c:tx>
          <c:spPr>
            <a:solidFill>
              <a:schemeClr val="tx1">
                <a:lumMod val="50000"/>
                <a:lumOff val="50000"/>
              </a:schemeClr>
            </a:solidFill>
            <a:ln>
              <a:noFill/>
            </a:ln>
            <a:effectLst>
              <a:outerShdw blurRad="40000" dist="23000" dir="5400000" rotWithShape="0">
                <a:srgbClr val="000000">
                  <a:alpha val="35000"/>
                </a:srgbClr>
              </a:outerShdw>
            </a:effectLst>
          </c:spPr>
          <c:invertIfNegative val="0"/>
          <c:cat>
            <c:strRef>
              <c:f>Sheet2!$G$6:$G$16</c:f>
              <c:strCache>
                <c:ptCount val="11"/>
                <c:pt idx="0">
                  <c:v>Band 2</c:v>
                </c:pt>
                <c:pt idx="1">
                  <c:v>Band 3</c:v>
                </c:pt>
                <c:pt idx="2">
                  <c:v>Band 4</c:v>
                </c:pt>
                <c:pt idx="3">
                  <c:v>Band 5</c:v>
                </c:pt>
                <c:pt idx="4">
                  <c:v>Band 6</c:v>
                </c:pt>
                <c:pt idx="5">
                  <c:v>Band 7</c:v>
                </c:pt>
                <c:pt idx="6">
                  <c:v>Band 8a</c:v>
                </c:pt>
                <c:pt idx="7">
                  <c:v>Band 8b</c:v>
                </c:pt>
                <c:pt idx="8">
                  <c:v>Band 8c</c:v>
                </c:pt>
                <c:pt idx="9">
                  <c:v>Band 8d</c:v>
                </c:pt>
                <c:pt idx="10">
                  <c:v>Band 9</c:v>
                </c:pt>
              </c:strCache>
            </c:strRef>
          </c:cat>
          <c:val>
            <c:numRef>
              <c:f>Sheet2!$J$6:$J$16</c:f>
              <c:numCache>
                <c:formatCode>0.0%</c:formatCode>
                <c:ptCount val="11"/>
                <c:pt idx="0">
                  <c:v>2.1999999999999999E-2</c:v>
                </c:pt>
                <c:pt idx="1">
                  <c:v>1.4999999999999999E-2</c:v>
                </c:pt>
                <c:pt idx="2">
                  <c:v>0.01</c:v>
                </c:pt>
                <c:pt idx="3">
                  <c:v>1.9E-2</c:v>
                </c:pt>
                <c:pt idx="4">
                  <c:v>1.6E-2</c:v>
                </c:pt>
                <c:pt idx="5">
                  <c:v>1.7999999999999999E-2</c:v>
                </c:pt>
                <c:pt idx="6">
                  <c:v>5.0000000000000001E-3</c:v>
                </c:pt>
                <c:pt idx="7">
                  <c:v>2.7E-2</c:v>
                </c:pt>
                <c:pt idx="8">
                  <c:v>0</c:v>
                </c:pt>
                <c:pt idx="9">
                  <c:v>0</c:v>
                </c:pt>
                <c:pt idx="10">
                  <c:v>0</c:v>
                </c:pt>
              </c:numCache>
            </c:numRef>
          </c:val>
          <c:extLst>
            <c:ext xmlns:c16="http://schemas.microsoft.com/office/drawing/2014/chart" uri="{C3380CC4-5D6E-409C-BE32-E72D297353CC}">
              <c16:uniqueId val="{00000002-38D7-47C9-8E67-AAB2CB2A0A5C}"/>
            </c:ext>
          </c:extLst>
        </c:ser>
        <c:dLbls>
          <c:showLegendKey val="0"/>
          <c:showVal val="0"/>
          <c:showCatName val="0"/>
          <c:showSerName val="0"/>
          <c:showPercent val="0"/>
          <c:showBubbleSize val="0"/>
        </c:dLbls>
        <c:gapWidth val="150"/>
        <c:axId val="772318760"/>
        <c:axId val="772319120"/>
      </c:barChart>
      <c:catAx>
        <c:axId val="77231876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72319120"/>
        <c:crosses val="autoZero"/>
        <c:auto val="1"/>
        <c:lblAlgn val="ctr"/>
        <c:lblOffset val="100"/>
        <c:noMultiLvlLbl val="0"/>
      </c:catAx>
      <c:valAx>
        <c:axId val="772319120"/>
        <c:scaling>
          <c:orientation val="minMax"/>
          <c:max val="1"/>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72318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Text" lastClr="000000">
          <a:lumMod val="50000"/>
          <a:lumOff val="50000"/>
        </a:sys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910878178444255"/>
          <c:y val="5.0925925925925923E-2"/>
          <c:w val="0.84312051757861473"/>
          <c:h val="0.89814814814814814"/>
        </c:manualLayout>
      </c:layout>
      <c:barChart>
        <c:barDir val="bar"/>
        <c:grouping val="clustered"/>
        <c:varyColors val="0"/>
        <c:ser>
          <c:idx val="0"/>
          <c:order val="0"/>
          <c:spPr>
            <a:solidFill>
              <a:srgbClr val="0070C0"/>
            </a:solidFill>
            <a:ln>
              <a:noFill/>
            </a:ln>
            <a:effectLst/>
          </c:spPr>
          <c:invertIfNegative val="0"/>
          <c:dLbls>
            <c:dLbl>
              <c:idx val="6"/>
              <c:layout>
                <c:manualLayout>
                  <c:x val="0"/>
                  <c:y val="-4.243778136006664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793-4B89-B740-2D57D1AEA01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Sheet2!$F$110:$L$110</c:f>
              <c:numCache>
                <c:formatCode>General</c:formatCode>
                <c:ptCount val="7"/>
                <c:pt idx="0">
                  <c:v>2020</c:v>
                </c:pt>
                <c:pt idx="1">
                  <c:v>2021</c:v>
                </c:pt>
                <c:pt idx="2">
                  <c:v>2022</c:v>
                </c:pt>
                <c:pt idx="3">
                  <c:v>2023</c:v>
                </c:pt>
                <c:pt idx="4">
                  <c:v>2024</c:v>
                </c:pt>
                <c:pt idx="5">
                  <c:v>2025</c:v>
                </c:pt>
                <c:pt idx="6">
                  <c:v>2026</c:v>
                </c:pt>
              </c:numCache>
            </c:numRef>
          </c:cat>
          <c:val>
            <c:numRef>
              <c:f>Sheet2!$F$111:$L$111</c:f>
              <c:numCache>
                <c:formatCode>0.0%</c:formatCode>
                <c:ptCount val="7"/>
                <c:pt idx="0">
                  <c:v>0.58399999999999996</c:v>
                </c:pt>
                <c:pt idx="1">
                  <c:v>0.60799999999999998</c:v>
                </c:pt>
                <c:pt idx="2">
                  <c:v>0.63900000000000001</c:v>
                </c:pt>
                <c:pt idx="3">
                  <c:v>0.66100000000000003</c:v>
                </c:pt>
                <c:pt idx="4">
                  <c:v>0.66700000000000004</c:v>
                </c:pt>
                <c:pt idx="5">
                  <c:v>0.67299999999999993</c:v>
                </c:pt>
                <c:pt idx="6">
                  <c:v>0.67200000000000004</c:v>
                </c:pt>
              </c:numCache>
            </c:numRef>
          </c:val>
          <c:extLst>
            <c:ext xmlns:c16="http://schemas.microsoft.com/office/drawing/2014/chart" uri="{C3380CC4-5D6E-409C-BE32-E72D297353CC}">
              <c16:uniqueId val="{00000001-0793-4B89-B740-2D57D1AEA013}"/>
            </c:ext>
          </c:extLst>
        </c:ser>
        <c:dLbls>
          <c:showLegendKey val="0"/>
          <c:showVal val="0"/>
          <c:showCatName val="0"/>
          <c:showSerName val="0"/>
          <c:showPercent val="0"/>
          <c:showBubbleSize val="0"/>
        </c:dLbls>
        <c:gapWidth val="182"/>
        <c:axId val="667389176"/>
        <c:axId val="667389536"/>
      </c:barChart>
      <c:catAx>
        <c:axId val="6673891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67389536"/>
        <c:crosses val="autoZero"/>
        <c:auto val="1"/>
        <c:lblAlgn val="ctr"/>
        <c:lblOffset val="100"/>
        <c:noMultiLvlLbl val="0"/>
      </c:catAx>
      <c:valAx>
        <c:axId val="667389536"/>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667389176"/>
        <c:crosses val="autoZero"/>
        <c:crossBetween val="between"/>
      </c:valAx>
      <c:spPr>
        <a:noFill/>
        <a:ln>
          <a:noFill/>
        </a:ln>
        <a:effectLst/>
      </c:spPr>
    </c:plotArea>
    <c:plotVisOnly val="1"/>
    <c:dispBlanksAs val="gap"/>
    <c:showDLblsOverMax val="0"/>
  </c:chart>
  <c:spPr>
    <a:solidFill>
      <a:schemeClr val="bg1"/>
    </a:solidFill>
    <a:ln w="9525" cap="flat" cmpd="sng" algn="ctr">
      <a:solidFill>
        <a:sysClr val="windowText" lastClr="000000">
          <a:lumMod val="50000"/>
          <a:lumOff val="50000"/>
        </a:sys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solidFill>
                <a:latin typeface="Arial" panose="020B0604020202020204" pitchFamily="34" charset="0"/>
                <a:ea typeface="+mn-ea"/>
                <a:cs typeface="Arial" panose="020B0604020202020204" pitchFamily="34" charset="0"/>
              </a:defRPr>
            </a:pPr>
            <a:r>
              <a:rPr lang="en-GB" sz="1100" b="1"/>
              <a:t>Medical</a:t>
            </a:r>
            <a:r>
              <a:rPr lang="en-GB" sz="1100" b="1" baseline="0"/>
              <a:t> and Dental Grades by Ethncity</a:t>
            </a:r>
            <a:endParaRPr lang="en-GB" sz="1100" b="1"/>
          </a:p>
        </c:rich>
      </c:tx>
      <c:overlay val="0"/>
      <c:spPr>
        <a:noFill/>
        <a:ln>
          <a:noFill/>
        </a:ln>
        <a:effectLst/>
      </c:spPr>
      <c:txPr>
        <a:bodyPr rot="0" spcFirstLastPara="1" vertOverflow="ellipsis" vert="horz" wrap="square" anchor="ctr" anchorCtr="1"/>
        <a:lstStyle/>
        <a:p>
          <a:pPr>
            <a:defRPr sz="1100" b="1" i="0" u="none" strike="noStrike" kern="1200" spc="0" baseline="0">
              <a:solidFill>
                <a:schemeClr val="tx1"/>
              </a:solidFill>
              <a:latin typeface="Arial" panose="020B0604020202020204" pitchFamily="34" charset="0"/>
              <a:ea typeface="+mn-ea"/>
              <a:cs typeface="Arial" panose="020B0604020202020204" pitchFamily="34" charset="0"/>
            </a:defRPr>
          </a:pPr>
          <a:endParaRPr lang="en-GB"/>
        </a:p>
      </c:txPr>
    </c:title>
    <c:autoTitleDeleted val="0"/>
    <c:plotArea>
      <c:layout/>
      <c:barChart>
        <c:barDir val="col"/>
        <c:grouping val="clustered"/>
        <c:varyColors val="0"/>
        <c:ser>
          <c:idx val="0"/>
          <c:order val="0"/>
          <c:tx>
            <c:strRef>
              <c:f>Sheet2!$A$67</c:f>
              <c:strCache>
                <c:ptCount val="1"/>
                <c:pt idx="0">
                  <c:v>BAME %</c:v>
                </c:pt>
              </c:strCache>
            </c:strRef>
          </c:tx>
          <c:spPr>
            <a:solidFill>
              <a:srgbClr val="005EB8"/>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Sheet2!$B$66:$D$66</c:f>
              <c:strCache>
                <c:ptCount val="3"/>
                <c:pt idx="0">
                  <c:v>Consultant</c:v>
                </c:pt>
                <c:pt idx="1">
                  <c:v>Non Consultant Career Grade</c:v>
                </c:pt>
                <c:pt idx="2">
                  <c:v>Trainee Grades</c:v>
                </c:pt>
              </c:strCache>
            </c:strRef>
          </c:cat>
          <c:val>
            <c:numRef>
              <c:f>Sheet2!$B$67:$D$67</c:f>
              <c:numCache>
                <c:formatCode>0.0%</c:formatCode>
                <c:ptCount val="3"/>
                <c:pt idx="0">
                  <c:v>0.57999999999999996</c:v>
                </c:pt>
                <c:pt idx="1">
                  <c:v>0.82799999999999996</c:v>
                </c:pt>
                <c:pt idx="2">
                  <c:v>0.64800000000000002</c:v>
                </c:pt>
              </c:numCache>
            </c:numRef>
          </c:val>
          <c:extLst>
            <c:ext xmlns:c16="http://schemas.microsoft.com/office/drawing/2014/chart" uri="{C3380CC4-5D6E-409C-BE32-E72D297353CC}">
              <c16:uniqueId val="{00000000-9A34-4615-9C7D-A82FD0357D1C}"/>
            </c:ext>
          </c:extLst>
        </c:ser>
        <c:ser>
          <c:idx val="1"/>
          <c:order val="1"/>
          <c:tx>
            <c:strRef>
              <c:f>Sheet2!$A$68</c:f>
              <c:strCache>
                <c:ptCount val="1"/>
                <c:pt idx="0">
                  <c:v>White %</c:v>
                </c:pt>
              </c:strCache>
            </c:strRef>
          </c:tx>
          <c:spPr>
            <a:solidFill>
              <a:srgbClr val="00A499"/>
            </a:solidFill>
            <a:ln>
              <a:noFill/>
            </a:ln>
            <a:effectLst/>
          </c:spPr>
          <c:invertIfNegative val="0"/>
          <c:dLbls>
            <c:dLbl>
              <c:idx val="1"/>
              <c:layout>
                <c:manualLayout>
                  <c:x val="0"/>
                  <c:y val="0.11348264800233294"/>
                </c:manualLayout>
              </c:layout>
              <c:spPr>
                <a:noFill/>
                <a:ln>
                  <a:noFill/>
                </a:ln>
                <a:effectLst/>
              </c:spPr>
              <c:txPr>
                <a:bodyPr rot="-5400000" spcFirstLastPara="1" vertOverflow="ellipsis" wrap="square" lIns="38100" tIns="19050" rIns="38100" bIns="19050" anchor="ctr" anchorCtr="1">
                  <a:spAutoFit/>
                </a:bodyPr>
                <a:lstStyle/>
                <a:p>
                  <a:pPr>
                    <a:defRPr sz="7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A34-4615-9C7D-A82FD0357D1C}"/>
                </c:ext>
              </c:extLst>
            </c:dLbl>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Sheet2!$B$66:$D$66</c:f>
              <c:strCache>
                <c:ptCount val="3"/>
                <c:pt idx="0">
                  <c:v>Consultant</c:v>
                </c:pt>
                <c:pt idx="1">
                  <c:v>Non Consultant Career Grade</c:v>
                </c:pt>
                <c:pt idx="2">
                  <c:v>Trainee Grades</c:v>
                </c:pt>
              </c:strCache>
            </c:strRef>
          </c:cat>
          <c:val>
            <c:numRef>
              <c:f>Sheet2!$B$68:$D$68</c:f>
              <c:numCache>
                <c:formatCode>0.0%</c:formatCode>
                <c:ptCount val="3"/>
                <c:pt idx="0">
                  <c:v>0.39500000000000002</c:v>
                </c:pt>
                <c:pt idx="1">
                  <c:v>0.13300000000000001</c:v>
                </c:pt>
                <c:pt idx="2">
                  <c:v>0.29699999999999999</c:v>
                </c:pt>
              </c:numCache>
            </c:numRef>
          </c:val>
          <c:extLst>
            <c:ext xmlns:c16="http://schemas.microsoft.com/office/drawing/2014/chart" uri="{C3380CC4-5D6E-409C-BE32-E72D297353CC}">
              <c16:uniqueId val="{00000002-9A34-4615-9C7D-A82FD0357D1C}"/>
            </c:ext>
          </c:extLst>
        </c:ser>
        <c:ser>
          <c:idx val="2"/>
          <c:order val="2"/>
          <c:tx>
            <c:strRef>
              <c:f>Sheet2!$A$69</c:f>
              <c:strCache>
                <c:ptCount val="1"/>
                <c:pt idx="0">
                  <c:v>Not Known %</c:v>
                </c:pt>
              </c:strCache>
            </c:strRef>
          </c:tx>
          <c:spPr>
            <a:solidFill>
              <a:schemeClr val="tx1">
                <a:lumMod val="50000"/>
                <a:lumOff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Sheet2!$B$66:$D$66</c:f>
              <c:strCache>
                <c:ptCount val="3"/>
                <c:pt idx="0">
                  <c:v>Consultant</c:v>
                </c:pt>
                <c:pt idx="1">
                  <c:v>Non Consultant Career Grade</c:v>
                </c:pt>
                <c:pt idx="2">
                  <c:v>Trainee Grades</c:v>
                </c:pt>
              </c:strCache>
            </c:strRef>
          </c:cat>
          <c:val>
            <c:numRef>
              <c:f>Sheet2!$B$69:$D$69</c:f>
              <c:numCache>
                <c:formatCode>0.0%</c:formatCode>
                <c:ptCount val="3"/>
                <c:pt idx="0">
                  <c:v>2.5000000000000001E-2</c:v>
                </c:pt>
                <c:pt idx="1">
                  <c:v>3.7999999999999999E-2</c:v>
                </c:pt>
                <c:pt idx="2">
                  <c:v>5.5E-2</c:v>
                </c:pt>
              </c:numCache>
            </c:numRef>
          </c:val>
          <c:extLst>
            <c:ext xmlns:c16="http://schemas.microsoft.com/office/drawing/2014/chart" uri="{C3380CC4-5D6E-409C-BE32-E72D297353CC}">
              <c16:uniqueId val="{00000003-9A34-4615-9C7D-A82FD0357D1C}"/>
            </c:ext>
          </c:extLst>
        </c:ser>
        <c:dLbls>
          <c:showLegendKey val="0"/>
          <c:showVal val="0"/>
          <c:showCatName val="0"/>
          <c:showSerName val="0"/>
          <c:showPercent val="0"/>
          <c:showBubbleSize val="0"/>
        </c:dLbls>
        <c:gapWidth val="219"/>
        <c:overlap val="-27"/>
        <c:axId val="933517144"/>
        <c:axId val="933517864"/>
      </c:barChart>
      <c:catAx>
        <c:axId val="933517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933517864"/>
        <c:crosses val="autoZero"/>
        <c:auto val="1"/>
        <c:lblAlgn val="ctr"/>
        <c:lblOffset val="100"/>
        <c:noMultiLvlLbl val="0"/>
      </c:catAx>
      <c:valAx>
        <c:axId val="93351786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933517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50000"/>
          <a:lumOff val="50000"/>
        </a:schemeClr>
      </a:solidFill>
      <a:round/>
    </a:ln>
    <a:effectLst/>
  </c:spPr>
  <c:txPr>
    <a:bodyPr/>
    <a:lstStyle/>
    <a:p>
      <a:pPr>
        <a:defRPr sz="105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Sheet2!$A$182</c:f>
              <c:strCache>
                <c:ptCount val="1"/>
                <c:pt idx="0">
                  <c:v>UHNM</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Sheet2!$C$181:$L$181</c:f>
              <c:numCache>
                <c:formatCode>General</c:formatCode>
                <c:ptCount val="10"/>
                <c:pt idx="0">
                  <c:v>2016</c:v>
                </c:pt>
                <c:pt idx="1">
                  <c:v>2018</c:v>
                </c:pt>
                <c:pt idx="2">
                  <c:v>2019</c:v>
                </c:pt>
                <c:pt idx="3">
                  <c:v>2020</c:v>
                </c:pt>
                <c:pt idx="4">
                  <c:v>2021</c:v>
                </c:pt>
                <c:pt idx="5">
                  <c:v>2022</c:v>
                </c:pt>
                <c:pt idx="6">
                  <c:v>2023</c:v>
                </c:pt>
                <c:pt idx="7">
                  <c:v>2024</c:v>
                </c:pt>
                <c:pt idx="8">
                  <c:v>2025</c:v>
                </c:pt>
                <c:pt idx="9">
                  <c:v>2026</c:v>
                </c:pt>
              </c:numCache>
            </c:numRef>
          </c:cat>
          <c:val>
            <c:numRef>
              <c:f>Sheet2!$C$182:$L$182</c:f>
              <c:numCache>
                <c:formatCode>General</c:formatCode>
                <c:ptCount val="10"/>
                <c:pt idx="0">
                  <c:v>1.08</c:v>
                </c:pt>
                <c:pt idx="1">
                  <c:v>1</c:v>
                </c:pt>
                <c:pt idx="2">
                  <c:v>1.2</c:v>
                </c:pt>
                <c:pt idx="3">
                  <c:v>1.41</c:v>
                </c:pt>
                <c:pt idx="4">
                  <c:v>1.38</c:v>
                </c:pt>
                <c:pt idx="5">
                  <c:v>1.25</c:v>
                </c:pt>
                <c:pt idx="6">
                  <c:v>1.58</c:v>
                </c:pt>
                <c:pt idx="7">
                  <c:v>1.72</c:v>
                </c:pt>
                <c:pt idx="8">
                  <c:v>1.59</c:v>
                </c:pt>
                <c:pt idx="9">
                  <c:v>1.94</c:v>
                </c:pt>
              </c:numCache>
            </c:numRef>
          </c:val>
          <c:smooth val="0"/>
          <c:extLst>
            <c:ext xmlns:c16="http://schemas.microsoft.com/office/drawing/2014/chart" uri="{C3380CC4-5D6E-409C-BE32-E72D297353CC}">
              <c16:uniqueId val="{00000000-5E61-4CE5-AC17-EBE4012D80E4}"/>
            </c:ext>
          </c:extLst>
        </c:ser>
        <c:ser>
          <c:idx val="1"/>
          <c:order val="1"/>
          <c:tx>
            <c:strRef>
              <c:f>Sheet2!$A$183</c:f>
              <c:strCache>
                <c:ptCount val="1"/>
                <c:pt idx="0">
                  <c:v>Target</c:v>
                </c:pt>
              </c:strCache>
            </c:strRef>
          </c:tx>
          <c:spPr>
            <a:ln w="28575" cap="rnd">
              <a:solidFill>
                <a:schemeClr val="accent2"/>
              </a:solidFill>
              <a:round/>
            </a:ln>
            <a:effectLst/>
          </c:spPr>
          <c:marker>
            <c:symbol val="none"/>
          </c:marker>
          <c:cat>
            <c:numRef>
              <c:f>Sheet2!$C$181:$L$181</c:f>
              <c:numCache>
                <c:formatCode>General</c:formatCode>
                <c:ptCount val="10"/>
                <c:pt idx="0">
                  <c:v>2016</c:v>
                </c:pt>
                <c:pt idx="1">
                  <c:v>2018</c:v>
                </c:pt>
                <c:pt idx="2">
                  <c:v>2019</c:v>
                </c:pt>
                <c:pt idx="3">
                  <c:v>2020</c:v>
                </c:pt>
                <c:pt idx="4">
                  <c:v>2021</c:v>
                </c:pt>
                <c:pt idx="5">
                  <c:v>2022</c:v>
                </c:pt>
                <c:pt idx="6">
                  <c:v>2023</c:v>
                </c:pt>
                <c:pt idx="7">
                  <c:v>2024</c:v>
                </c:pt>
                <c:pt idx="8">
                  <c:v>2025</c:v>
                </c:pt>
                <c:pt idx="9">
                  <c:v>2026</c:v>
                </c:pt>
              </c:numCache>
            </c:numRef>
          </c:cat>
          <c:val>
            <c:numRef>
              <c:f>Sheet2!$C$183:$L$183</c:f>
              <c:numCache>
                <c:formatCode>General</c:formatCode>
                <c:ptCount val="10"/>
                <c:pt idx="0">
                  <c:v>1</c:v>
                </c:pt>
                <c:pt idx="1">
                  <c:v>1</c:v>
                </c:pt>
                <c:pt idx="2">
                  <c:v>1</c:v>
                </c:pt>
                <c:pt idx="3">
                  <c:v>1</c:v>
                </c:pt>
                <c:pt idx="4">
                  <c:v>1</c:v>
                </c:pt>
                <c:pt idx="5">
                  <c:v>1</c:v>
                </c:pt>
                <c:pt idx="6">
                  <c:v>1</c:v>
                </c:pt>
                <c:pt idx="7">
                  <c:v>1</c:v>
                </c:pt>
                <c:pt idx="8">
                  <c:v>1</c:v>
                </c:pt>
                <c:pt idx="9">
                  <c:v>1</c:v>
                </c:pt>
              </c:numCache>
            </c:numRef>
          </c:val>
          <c:smooth val="0"/>
          <c:extLst>
            <c:ext xmlns:c16="http://schemas.microsoft.com/office/drawing/2014/chart" uri="{C3380CC4-5D6E-409C-BE32-E72D297353CC}">
              <c16:uniqueId val="{00000001-5E61-4CE5-AC17-EBE4012D80E4}"/>
            </c:ext>
          </c:extLst>
        </c:ser>
        <c:dLbls>
          <c:showLegendKey val="0"/>
          <c:showVal val="0"/>
          <c:showCatName val="0"/>
          <c:showSerName val="0"/>
          <c:showPercent val="0"/>
          <c:showBubbleSize val="0"/>
        </c:dLbls>
        <c:smooth val="0"/>
        <c:axId val="691807184"/>
        <c:axId val="691802144"/>
      </c:lineChart>
      <c:catAx>
        <c:axId val="691807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91802144"/>
        <c:crosses val="autoZero"/>
        <c:auto val="1"/>
        <c:lblAlgn val="ctr"/>
        <c:lblOffset val="100"/>
        <c:noMultiLvlLbl val="0"/>
      </c:catAx>
      <c:valAx>
        <c:axId val="691802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91807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ysClr val="windowText" lastClr="000000">
          <a:lumMod val="50000"/>
          <a:lumOff val="50000"/>
        </a:sysClr>
      </a:solidFill>
      <a:round/>
    </a:ln>
    <a:effectLst/>
  </c:spPr>
  <c:txPr>
    <a:bodyPr/>
    <a:lstStyle/>
    <a:p>
      <a:pPr>
        <a:defRPr sz="1100">
          <a:latin typeface="Arial" panose="020B0604020202020204" pitchFamily="34" charset="0"/>
          <a:cs typeface="Arial" panose="020B0604020202020204" pitchFamily="34" charset="0"/>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900" b="1">
                <a:solidFill>
                  <a:sysClr val="windowText" lastClr="000000"/>
                </a:solidFill>
              </a:rPr>
              <a:t>AfC</a:t>
            </a:r>
            <a:r>
              <a:rPr lang="en-GB" sz="900" b="1" baseline="0">
                <a:solidFill>
                  <a:sysClr val="windowText" lastClr="000000"/>
                </a:solidFill>
              </a:rPr>
              <a:t> Bands 5 -7 Ethnicity Representation Trend</a:t>
            </a:r>
            <a:endParaRPr lang="en-GB" sz="900" b="1">
              <a:solidFill>
                <a:sysClr val="windowText" lastClr="000000"/>
              </a:solidFill>
            </a:endParaRPr>
          </a:p>
        </c:rich>
      </c:tx>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GB"/>
        </a:p>
      </c:txPr>
    </c:title>
    <c:autoTitleDeleted val="0"/>
    <c:plotArea>
      <c:layout/>
      <c:lineChart>
        <c:grouping val="standard"/>
        <c:varyColors val="0"/>
        <c:ser>
          <c:idx val="0"/>
          <c:order val="0"/>
          <c:tx>
            <c:strRef>
              <c:f>Sheet1!$A$28</c:f>
              <c:strCache>
                <c:ptCount val="1"/>
                <c:pt idx="0">
                  <c:v>White</c:v>
                </c:pt>
              </c:strCache>
            </c:strRef>
          </c:tx>
          <c:spPr>
            <a:ln w="28575" cap="rnd">
              <a:solidFill>
                <a:srgbClr val="00A499"/>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Sheet1!$B$27:$F$27</c:f>
              <c:numCache>
                <c:formatCode>0</c:formatCode>
                <c:ptCount val="5"/>
                <c:pt idx="0">
                  <c:v>2022</c:v>
                </c:pt>
                <c:pt idx="1">
                  <c:v>2023</c:v>
                </c:pt>
                <c:pt idx="2">
                  <c:v>2024</c:v>
                </c:pt>
                <c:pt idx="3">
                  <c:v>2025</c:v>
                </c:pt>
                <c:pt idx="4">
                  <c:v>2026</c:v>
                </c:pt>
              </c:numCache>
            </c:numRef>
          </c:cat>
          <c:val>
            <c:numRef>
              <c:f>Sheet1!$B$28:$F$28</c:f>
              <c:numCache>
                <c:formatCode>0.0%</c:formatCode>
                <c:ptCount val="5"/>
                <c:pt idx="0">
                  <c:v>0.77300000000000002</c:v>
                </c:pt>
                <c:pt idx="1">
                  <c:v>0.73699999999999999</c:v>
                </c:pt>
                <c:pt idx="2">
                  <c:v>0.7</c:v>
                </c:pt>
                <c:pt idx="3">
                  <c:v>0.67800000000000005</c:v>
                </c:pt>
                <c:pt idx="4">
                  <c:v>0.66400000000000003</c:v>
                </c:pt>
              </c:numCache>
            </c:numRef>
          </c:val>
          <c:smooth val="0"/>
          <c:extLst>
            <c:ext xmlns:c16="http://schemas.microsoft.com/office/drawing/2014/chart" uri="{C3380CC4-5D6E-409C-BE32-E72D297353CC}">
              <c16:uniqueId val="{00000000-8DD7-4CFE-A910-E96B82F10D0F}"/>
            </c:ext>
          </c:extLst>
        </c:ser>
        <c:ser>
          <c:idx val="1"/>
          <c:order val="1"/>
          <c:tx>
            <c:strRef>
              <c:f>Sheet1!$A$29</c:f>
              <c:strCache>
                <c:ptCount val="1"/>
                <c:pt idx="0">
                  <c:v>BAME</c:v>
                </c:pt>
              </c:strCache>
            </c:strRef>
          </c:tx>
          <c:spPr>
            <a:ln w="28575" cap="rnd">
              <a:solidFill>
                <a:srgbClr val="005EB8"/>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Sheet1!$B$27:$F$27</c:f>
              <c:numCache>
                <c:formatCode>0</c:formatCode>
                <c:ptCount val="5"/>
                <c:pt idx="0">
                  <c:v>2022</c:v>
                </c:pt>
                <c:pt idx="1">
                  <c:v>2023</c:v>
                </c:pt>
                <c:pt idx="2">
                  <c:v>2024</c:v>
                </c:pt>
                <c:pt idx="3">
                  <c:v>2025</c:v>
                </c:pt>
                <c:pt idx="4">
                  <c:v>2026</c:v>
                </c:pt>
              </c:numCache>
            </c:numRef>
          </c:cat>
          <c:val>
            <c:numRef>
              <c:f>Sheet1!$B$29:$F$29</c:f>
              <c:numCache>
                <c:formatCode>0.0%</c:formatCode>
                <c:ptCount val="5"/>
                <c:pt idx="0">
                  <c:v>0.2</c:v>
                </c:pt>
                <c:pt idx="1">
                  <c:v>0.23699999999999999</c:v>
                </c:pt>
                <c:pt idx="2">
                  <c:v>0.27400000000000002</c:v>
                </c:pt>
                <c:pt idx="3">
                  <c:v>0.30099999999999999</c:v>
                </c:pt>
                <c:pt idx="4">
                  <c:v>0.318</c:v>
                </c:pt>
              </c:numCache>
            </c:numRef>
          </c:val>
          <c:smooth val="0"/>
          <c:extLst>
            <c:ext xmlns:c16="http://schemas.microsoft.com/office/drawing/2014/chart" uri="{C3380CC4-5D6E-409C-BE32-E72D297353CC}">
              <c16:uniqueId val="{00000001-8DD7-4CFE-A910-E96B82F10D0F}"/>
            </c:ext>
          </c:extLst>
        </c:ser>
        <c:ser>
          <c:idx val="2"/>
          <c:order val="2"/>
          <c:tx>
            <c:strRef>
              <c:f>Sheet1!$A$30</c:f>
              <c:strCache>
                <c:ptCount val="1"/>
                <c:pt idx="0">
                  <c:v>Unknown</c:v>
                </c:pt>
              </c:strCache>
            </c:strRef>
          </c:tx>
          <c:spPr>
            <a:ln w="28575" cap="rnd">
              <a:solidFill>
                <a:schemeClr val="tx1">
                  <a:lumMod val="50000"/>
                  <a:lumOff val="50000"/>
                </a:schemeClr>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Sheet1!$B$27:$F$27</c:f>
              <c:numCache>
                <c:formatCode>0</c:formatCode>
                <c:ptCount val="5"/>
                <c:pt idx="0">
                  <c:v>2022</c:v>
                </c:pt>
                <c:pt idx="1">
                  <c:v>2023</c:v>
                </c:pt>
                <c:pt idx="2">
                  <c:v>2024</c:v>
                </c:pt>
                <c:pt idx="3">
                  <c:v>2025</c:v>
                </c:pt>
                <c:pt idx="4">
                  <c:v>2026</c:v>
                </c:pt>
              </c:numCache>
            </c:numRef>
          </c:cat>
          <c:val>
            <c:numRef>
              <c:f>Sheet1!$B$30:$F$30</c:f>
              <c:numCache>
                <c:formatCode>0.0%</c:formatCode>
                <c:ptCount val="5"/>
                <c:pt idx="0">
                  <c:v>2.7E-2</c:v>
                </c:pt>
                <c:pt idx="1">
                  <c:v>2.5999999999999999E-2</c:v>
                </c:pt>
                <c:pt idx="2">
                  <c:v>2.5999999999999999E-2</c:v>
                </c:pt>
                <c:pt idx="3">
                  <c:v>2.1000000000000001E-2</c:v>
                </c:pt>
                <c:pt idx="4">
                  <c:v>1.7999999999999999E-2</c:v>
                </c:pt>
              </c:numCache>
            </c:numRef>
          </c:val>
          <c:smooth val="0"/>
          <c:extLst>
            <c:ext xmlns:c16="http://schemas.microsoft.com/office/drawing/2014/chart" uri="{C3380CC4-5D6E-409C-BE32-E72D297353CC}">
              <c16:uniqueId val="{00000002-8DD7-4CFE-A910-E96B82F10D0F}"/>
            </c:ext>
          </c:extLst>
        </c:ser>
        <c:dLbls>
          <c:showLegendKey val="0"/>
          <c:showVal val="0"/>
          <c:showCatName val="0"/>
          <c:showSerName val="0"/>
          <c:showPercent val="0"/>
          <c:showBubbleSize val="0"/>
        </c:dLbls>
        <c:smooth val="0"/>
        <c:axId val="661520608"/>
        <c:axId val="661520968"/>
      </c:lineChart>
      <c:catAx>
        <c:axId val="661520608"/>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61520968"/>
        <c:crosses val="autoZero"/>
        <c:auto val="1"/>
        <c:lblAlgn val="ctr"/>
        <c:lblOffset val="100"/>
        <c:noMultiLvlLbl val="0"/>
      </c:catAx>
      <c:valAx>
        <c:axId val="66152096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61520608"/>
        <c:crosses val="autoZero"/>
        <c:crossBetween val="between"/>
        <c:minorUnit val="1.0000000000000002E-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ysClr val="windowText" lastClr="000000">
          <a:lumMod val="50000"/>
          <a:lumOff val="50000"/>
        </a:sys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900" b="1">
                <a:solidFill>
                  <a:sysClr val="windowText" lastClr="000000"/>
                </a:solidFill>
              </a:rPr>
              <a:t>AfC</a:t>
            </a:r>
            <a:r>
              <a:rPr lang="en-GB" sz="900" b="1" baseline="0">
                <a:solidFill>
                  <a:sysClr val="windowText" lastClr="000000"/>
                </a:solidFill>
              </a:rPr>
              <a:t> Bands &lt;1 - 4 Ethnicity Representation Trend</a:t>
            </a:r>
            <a:endParaRPr lang="en-GB" sz="900" b="1">
              <a:solidFill>
                <a:sysClr val="windowText" lastClr="000000"/>
              </a:solidFill>
            </a:endParaRPr>
          </a:p>
        </c:rich>
      </c:tx>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GB"/>
        </a:p>
      </c:txPr>
    </c:title>
    <c:autoTitleDeleted val="0"/>
    <c:plotArea>
      <c:layout/>
      <c:lineChart>
        <c:grouping val="standard"/>
        <c:varyColors val="0"/>
        <c:ser>
          <c:idx val="0"/>
          <c:order val="0"/>
          <c:tx>
            <c:strRef>
              <c:f>Sheet1!$A$10</c:f>
              <c:strCache>
                <c:ptCount val="1"/>
                <c:pt idx="0">
                  <c:v>White</c:v>
                </c:pt>
              </c:strCache>
            </c:strRef>
          </c:tx>
          <c:spPr>
            <a:ln w="28575" cap="rnd">
              <a:solidFill>
                <a:srgbClr val="00A499"/>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Sheet1!$B$9:$F$9</c:f>
              <c:numCache>
                <c:formatCode>0</c:formatCode>
                <c:ptCount val="5"/>
                <c:pt idx="0">
                  <c:v>2022</c:v>
                </c:pt>
                <c:pt idx="1">
                  <c:v>2023</c:v>
                </c:pt>
                <c:pt idx="2">
                  <c:v>2024</c:v>
                </c:pt>
                <c:pt idx="3">
                  <c:v>2025</c:v>
                </c:pt>
                <c:pt idx="4">
                  <c:v>2026</c:v>
                </c:pt>
              </c:numCache>
            </c:numRef>
          </c:cat>
          <c:val>
            <c:numRef>
              <c:f>Sheet1!$B$10:$F$10</c:f>
              <c:numCache>
                <c:formatCode>0.0%</c:formatCode>
                <c:ptCount val="5"/>
                <c:pt idx="0">
                  <c:v>0.86</c:v>
                </c:pt>
                <c:pt idx="1">
                  <c:v>0.84099999999999997</c:v>
                </c:pt>
                <c:pt idx="2">
                  <c:v>0.81399999999999995</c:v>
                </c:pt>
                <c:pt idx="3">
                  <c:v>0.79400000000000004</c:v>
                </c:pt>
                <c:pt idx="4">
                  <c:v>0.78700000000000003</c:v>
                </c:pt>
              </c:numCache>
            </c:numRef>
          </c:val>
          <c:smooth val="0"/>
          <c:extLst>
            <c:ext xmlns:c16="http://schemas.microsoft.com/office/drawing/2014/chart" uri="{C3380CC4-5D6E-409C-BE32-E72D297353CC}">
              <c16:uniqueId val="{00000000-23F4-4DC2-9598-ACA4F280A63C}"/>
            </c:ext>
          </c:extLst>
        </c:ser>
        <c:ser>
          <c:idx val="1"/>
          <c:order val="1"/>
          <c:tx>
            <c:strRef>
              <c:f>Sheet1!$A$11</c:f>
              <c:strCache>
                <c:ptCount val="1"/>
                <c:pt idx="0">
                  <c:v>BAME</c:v>
                </c:pt>
              </c:strCache>
            </c:strRef>
          </c:tx>
          <c:spPr>
            <a:ln w="28575" cap="rnd">
              <a:solidFill>
                <a:srgbClr val="005EB8"/>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Sheet1!$B$9:$F$9</c:f>
              <c:numCache>
                <c:formatCode>0</c:formatCode>
                <c:ptCount val="5"/>
                <c:pt idx="0">
                  <c:v>2022</c:v>
                </c:pt>
                <c:pt idx="1">
                  <c:v>2023</c:v>
                </c:pt>
                <c:pt idx="2">
                  <c:v>2024</c:v>
                </c:pt>
                <c:pt idx="3">
                  <c:v>2025</c:v>
                </c:pt>
                <c:pt idx="4">
                  <c:v>2026</c:v>
                </c:pt>
              </c:numCache>
            </c:numRef>
          </c:cat>
          <c:val>
            <c:numRef>
              <c:f>Sheet1!$B$11:$F$11</c:f>
              <c:numCache>
                <c:formatCode>0.0%</c:formatCode>
                <c:ptCount val="5"/>
                <c:pt idx="0">
                  <c:v>0.112</c:v>
                </c:pt>
                <c:pt idx="1">
                  <c:v>0.13200000000000001</c:v>
                </c:pt>
                <c:pt idx="2">
                  <c:v>0.159</c:v>
                </c:pt>
                <c:pt idx="3">
                  <c:v>0.187</c:v>
                </c:pt>
                <c:pt idx="4">
                  <c:v>0.19700000000000001</c:v>
                </c:pt>
              </c:numCache>
            </c:numRef>
          </c:val>
          <c:smooth val="0"/>
          <c:extLst>
            <c:ext xmlns:c16="http://schemas.microsoft.com/office/drawing/2014/chart" uri="{C3380CC4-5D6E-409C-BE32-E72D297353CC}">
              <c16:uniqueId val="{00000001-23F4-4DC2-9598-ACA4F280A63C}"/>
            </c:ext>
          </c:extLst>
        </c:ser>
        <c:ser>
          <c:idx val="2"/>
          <c:order val="2"/>
          <c:tx>
            <c:strRef>
              <c:f>Sheet1!$A$12</c:f>
              <c:strCache>
                <c:ptCount val="1"/>
                <c:pt idx="0">
                  <c:v>Unknown</c:v>
                </c:pt>
              </c:strCache>
            </c:strRef>
          </c:tx>
          <c:spPr>
            <a:ln w="28575" cap="rnd">
              <a:solidFill>
                <a:schemeClr val="tx1">
                  <a:lumMod val="50000"/>
                  <a:lumOff val="50000"/>
                </a:schemeClr>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Sheet1!$B$9:$F$9</c:f>
              <c:numCache>
                <c:formatCode>0</c:formatCode>
                <c:ptCount val="5"/>
                <c:pt idx="0">
                  <c:v>2022</c:v>
                </c:pt>
                <c:pt idx="1">
                  <c:v>2023</c:v>
                </c:pt>
                <c:pt idx="2">
                  <c:v>2024</c:v>
                </c:pt>
                <c:pt idx="3">
                  <c:v>2025</c:v>
                </c:pt>
                <c:pt idx="4">
                  <c:v>2026</c:v>
                </c:pt>
              </c:numCache>
            </c:numRef>
          </c:cat>
          <c:val>
            <c:numRef>
              <c:f>Sheet1!$B$12:$F$12</c:f>
              <c:numCache>
                <c:formatCode>0.0%</c:formatCode>
                <c:ptCount val="5"/>
                <c:pt idx="0">
                  <c:v>2.8000000000000001E-2</c:v>
                </c:pt>
                <c:pt idx="1">
                  <c:v>2.7E-2</c:v>
                </c:pt>
                <c:pt idx="2">
                  <c:v>2.7E-2</c:v>
                </c:pt>
                <c:pt idx="3">
                  <c:v>1.9E-2</c:v>
                </c:pt>
                <c:pt idx="4">
                  <c:v>1.6E-2</c:v>
                </c:pt>
              </c:numCache>
            </c:numRef>
          </c:val>
          <c:smooth val="0"/>
          <c:extLst>
            <c:ext xmlns:c16="http://schemas.microsoft.com/office/drawing/2014/chart" uri="{C3380CC4-5D6E-409C-BE32-E72D297353CC}">
              <c16:uniqueId val="{00000002-23F4-4DC2-9598-ACA4F280A63C}"/>
            </c:ext>
          </c:extLst>
        </c:ser>
        <c:dLbls>
          <c:showLegendKey val="0"/>
          <c:showVal val="0"/>
          <c:showCatName val="0"/>
          <c:showSerName val="0"/>
          <c:showPercent val="0"/>
          <c:showBubbleSize val="0"/>
        </c:dLbls>
        <c:smooth val="0"/>
        <c:axId val="519982648"/>
        <c:axId val="519985168"/>
      </c:lineChart>
      <c:catAx>
        <c:axId val="519982648"/>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19985168"/>
        <c:crosses val="autoZero"/>
        <c:auto val="1"/>
        <c:lblAlgn val="ctr"/>
        <c:lblOffset val="100"/>
        <c:noMultiLvlLbl val="0"/>
      </c:catAx>
      <c:valAx>
        <c:axId val="51998516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9982648"/>
        <c:crosses val="autoZero"/>
        <c:crossBetween val="between"/>
        <c:minorUnit val="0.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50000"/>
          <a:lumOff val="50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900" b="1"/>
              <a:t>AfC</a:t>
            </a:r>
            <a:r>
              <a:rPr lang="en-GB" sz="900" b="1" baseline="0"/>
              <a:t> Band 8c - VSM Ethnicity Representation Trend</a:t>
            </a:r>
            <a:endParaRPr lang="en-GB" sz="900" b="1"/>
          </a:p>
        </c:rich>
      </c:tx>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GB"/>
        </a:p>
      </c:txPr>
    </c:title>
    <c:autoTitleDeleted val="0"/>
    <c:plotArea>
      <c:layout/>
      <c:lineChart>
        <c:grouping val="standard"/>
        <c:varyColors val="0"/>
        <c:ser>
          <c:idx val="0"/>
          <c:order val="0"/>
          <c:tx>
            <c:strRef>
              <c:f>Sheet1!$A$62</c:f>
              <c:strCache>
                <c:ptCount val="1"/>
                <c:pt idx="0">
                  <c:v>White</c:v>
                </c:pt>
              </c:strCache>
            </c:strRef>
          </c:tx>
          <c:spPr>
            <a:ln w="28575" cap="rnd">
              <a:solidFill>
                <a:srgbClr val="00A499"/>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Sheet1!$B$61:$F$61</c:f>
              <c:numCache>
                <c:formatCode>0</c:formatCode>
                <c:ptCount val="5"/>
                <c:pt idx="0">
                  <c:v>2022</c:v>
                </c:pt>
                <c:pt idx="1">
                  <c:v>2023</c:v>
                </c:pt>
                <c:pt idx="2">
                  <c:v>2024</c:v>
                </c:pt>
                <c:pt idx="3">
                  <c:v>2025</c:v>
                </c:pt>
                <c:pt idx="4">
                  <c:v>2026</c:v>
                </c:pt>
              </c:numCache>
            </c:numRef>
          </c:cat>
          <c:val>
            <c:numRef>
              <c:f>Sheet1!$B$62:$F$62</c:f>
              <c:numCache>
                <c:formatCode>0.0%</c:formatCode>
                <c:ptCount val="5"/>
                <c:pt idx="0">
                  <c:v>0.96299999999999997</c:v>
                </c:pt>
                <c:pt idx="1">
                  <c:v>0.93799999999999994</c:v>
                </c:pt>
                <c:pt idx="2">
                  <c:v>0.94</c:v>
                </c:pt>
                <c:pt idx="3">
                  <c:v>0.96799999999999997</c:v>
                </c:pt>
                <c:pt idx="4">
                  <c:v>0.97099999999999997</c:v>
                </c:pt>
              </c:numCache>
            </c:numRef>
          </c:val>
          <c:smooth val="0"/>
          <c:extLst>
            <c:ext xmlns:c16="http://schemas.microsoft.com/office/drawing/2014/chart" uri="{C3380CC4-5D6E-409C-BE32-E72D297353CC}">
              <c16:uniqueId val="{00000000-AA64-4926-A434-31B10F2B9EB5}"/>
            </c:ext>
          </c:extLst>
        </c:ser>
        <c:ser>
          <c:idx val="1"/>
          <c:order val="1"/>
          <c:tx>
            <c:strRef>
              <c:f>Sheet1!$A$63</c:f>
              <c:strCache>
                <c:ptCount val="1"/>
                <c:pt idx="0">
                  <c:v>BAME</c:v>
                </c:pt>
              </c:strCache>
            </c:strRef>
          </c:tx>
          <c:spPr>
            <a:ln w="28575" cap="rnd">
              <a:solidFill>
                <a:srgbClr val="005EB8"/>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Sheet1!$B$61:$F$61</c:f>
              <c:numCache>
                <c:formatCode>0</c:formatCode>
                <c:ptCount val="5"/>
                <c:pt idx="0">
                  <c:v>2022</c:v>
                </c:pt>
                <c:pt idx="1">
                  <c:v>2023</c:v>
                </c:pt>
                <c:pt idx="2">
                  <c:v>2024</c:v>
                </c:pt>
                <c:pt idx="3">
                  <c:v>2025</c:v>
                </c:pt>
                <c:pt idx="4">
                  <c:v>2026</c:v>
                </c:pt>
              </c:numCache>
            </c:numRef>
          </c:cat>
          <c:val>
            <c:numRef>
              <c:f>Sheet1!$B$63:$F$63</c:f>
              <c:numCache>
                <c:formatCode>0.0%</c:formatCode>
                <c:ptCount val="5"/>
                <c:pt idx="0">
                  <c:v>2.5000000000000001E-2</c:v>
                </c:pt>
                <c:pt idx="1">
                  <c:v>3.7999999999999999E-2</c:v>
                </c:pt>
                <c:pt idx="2">
                  <c:v>4.8000000000000001E-2</c:v>
                </c:pt>
                <c:pt idx="3">
                  <c:v>3.2000000000000001E-2</c:v>
                </c:pt>
                <c:pt idx="4">
                  <c:v>2.9000000000000001E-2</c:v>
                </c:pt>
              </c:numCache>
            </c:numRef>
          </c:val>
          <c:smooth val="0"/>
          <c:extLst>
            <c:ext xmlns:c16="http://schemas.microsoft.com/office/drawing/2014/chart" uri="{C3380CC4-5D6E-409C-BE32-E72D297353CC}">
              <c16:uniqueId val="{00000001-AA64-4926-A434-31B10F2B9EB5}"/>
            </c:ext>
          </c:extLst>
        </c:ser>
        <c:ser>
          <c:idx val="2"/>
          <c:order val="2"/>
          <c:tx>
            <c:strRef>
              <c:f>Sheet1!$A$64</c:f>
              <c:strCache>
                <c:ptCount val="1"/>
                <c:pt idx="0">
                  <c:v>Unknown</c:v>
                </c:pt>
              </c:strCache>
            </c:strRef>
          </c:tx>
          <c:spPr>
            <a:ln w="28575" cap="rnd">
              <a:solidFill>
                <a:schemeClr val="tx1">
                  <a:lumMod val="50000"/>
                  <a:lumOff val="50000"/>
                </a:schemeClr>
              </a:solidFill>
              <a:round/>
            </a:ln>
            <a:effectLst/>
          </c:spPr>
          <c:marker>
            <c:symbol val="none"/>
          </c:marker>
          <c:cat>
            <c:numRef>
              <c:f>Sheet1!$B$61:$F$61</c:f>
              <c:numCache>
                <c:formatCode>0</c:formatCode>
                <c:ptCount val="5"/>
                <c:pt idx="0">
                  <c:v>2022</c:v>
                </c:pt>
                <c:pt idx="1">
                  <c:v>2023</c:v>
                </c:pt>
                <c:pt idx="2">
                  <c:v>2024</c:v>
                </c:pt>
                <c:pt idx="3">
                  <c:v>2025</c:v>
                </c:pt>
                <c:pt idx="4">
                  <c:v>2026</c:v>
                </c:pt>
              </c:numCache>
            </c:numRef>
          </c:cat>
          <c:val>
            <c:numRef>
              <c:f>Sheet1!$B$64:$F$64</c:f>
              <c:numCache>
                <c:formatCode>0.0%</c:formatCode>
                <c:ptCount val="5"/>
                <c:pt idx="0">
                  <c:v>1.2999999999999999E-2</c:v>
                </c:pt>
                <c:pt idx="1">
                  <c:v>2.5000000000000001E-2</c:v>
                </c:pt>
                <c:pt idx="2">
                  <c:v>1.2E-2</c:v>
                </c:pt>
                <c:pt idx="3">
                  <c:v>0</c:v>
                </c:pt>
                <c:pt idx="4">
                  <c:v>0</c:v>
                </c:pt>
              </c:numCache>
            </c:numRef>
          </c:val>
          <c:smooth val="0"/>
          <c:extLst>
            <c:ext xmlns:c16="http://schemas.microsoft.com/office/drawing/2014/chart" uri="{C3380CC4-5D6E-409C-BE32-E72D297353CC}">
              <c16:uniqueId val="{00000002-AA64-4926-A434-31B10F2B9EB5}"/>
            </c:ext>
          </c:extLst>
        </c:ser>
        <c:dLbls>
          <c:showLegendKey val="0"/>
          <c:showVal val="0"/>
          <c:showCatName val="0"/>
          <c:showSerName val="0"/>
          <c:showPercent val="0"/>
          <c:showBubbleSize val="0"/>
        </c:dLbls>
        <c:smooth val="0"/>
        <c:axId val="421834304"/>
        <c:axId val="421830704"/>
      </c:lineChart>
      <c:catAx>
        <c:axId val="42183430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21830704"/>
        <c:crosses val="autoZero"/>
        <c:auto val="1"/>
        <c:lblAlgn val="ctr"/>
        <c:lblOffset val="100"/>
        <c:noMultiLvlLbl val="0"/>
      </c:catAx>
      <c:valAx>
        <c:axId val="421830704"/>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21834304"/>
        <c:crosses val="autoZero"/>
        <c:crossBetween val="between"/>
        <c:minorUnit val="0.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50000"/>
          <a:lumOff val="50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900" b="1"/>
              <a:t>AfC</a:t>
            </a:r>
            <a:r>
              <a:rPr lang="en-GB" sz="900" b="1" baseline="0"/>
              <a:t> Bands 8a-8b Ethnicity Representation Trend</a:t>
            </a:r>
            <a:endParaRPr lang="en-GB" sz="900" b="1"/>
          </a:p>
        </c:rich>
      </c:tx>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GB"/>
        </a:p>
      </c:txPr>
    </c:title>
    <c:autoTitleDeleted val="0"/>
    <c:plotArea>
      <c:layout/>
      <c:lineChart>
        <c:grouping val="standard"/>
        <c:varyColors val="0"/>
        <c:ser>
          <c:idx val="0"/>
          <c:order val="0"/>
          <c:tx>
            <c:strRef>
              <c:f>Sheet1!$A$44</c:f>
              <c:strCache>
                <c:ptCount val="1"/>
                <c:pt idx="0">
                  <c:v>White</c:v>
                </c:pt>
              </c:strCache>
            </c:strRef>
          </c:tx>
          <c:spPr>
            <a:ln w="28575" cap="rnd">
              <a:solidFill>
                <a:srgbClr val="00A499"/>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Sheet1!$B$43:$F$43</c:f>
              <c:numCache>
                <c:formatCode>0</c:formatCode>
                <c:ptCount val="5"/>
                <c:pt idx="0">
                  <c:v>2022</c:v>
                </c:pt>
                <c:pt idx="1">
                  <c:v>2023</c:v>
                </c:pt>
                <c:pt idx="2">
                  <c:v>2024</c:v>
                </c:pt>
                <c:pt idx="3">
                  <c:v>2025</c:v>
                </c:pt>
                <c:pt idx="4">
                  <c:v>2026</c:v>
                </c:pt>
              </c:numCache>
            </c:numRef>
          </c:cat>
          <c:val>
            <c:numRef>
              <c:f>Sheet1!$B$44:$F$44</c:f>
              <c:numCache>
                <c:formatCode>0.0%</c:formatCode>
                <c:ptCount val="5"/>
                <c:pt idx="0">
                  <c:v>0.92200000000000004</c:v>
                </c:pt>
                <c:pt idx="1">
                  <c:v>0.91900000000000004</c:v>
                </c:pt>
                <c:pt idx="2">
                  <c:v>0.91700000000000004</c:v>
                </c:pt>
                <c:pt idx="3">
                  <c:v>0.89400000000000002</c:v>
                </c:pt>
                <c:pt idx="4">
                  <c:v>0.872</c:v>
                </c:pt>
              </c:numCache>
            </c:numRef>
          </c:val>
          <c:smooth val="0"/>
          <c:extLst>
            <c:ext xmlns:c16="http://schemas.microsoft.com/office/drawing/2014/chart" uri="{C3380CC4-5D6E-409C-BE32-E72D297353CC}">
              <c16:uniqueId val="{00000000-C8FC-43F1-931D-7731A91FCAFD}"/>
            </c:ext>
          </c:extLst>
        </c:ser>
        <c:ser>
          <c:idx val="1"/>
          <c:order val="1"/>
          <c:tx>
            <c:strRef>
              <c:f>Sheet1!$A$45</c:f>
              <c:strCache>
                <c:ptCount val="1"/>
                <c:pt idx="0">
                  <c:v>BAME</c:v>
                </c:pt>
              </c:strCache>
            </c:strRef>
          </c:tx>
          <c:spPr>
            <a:ln w="28575" cap="rnd">
              <a:solidFill>
                <a:srgbClr val="0070C0"/>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Sheet1!$B$43:$F$43</c:f>
              <c:numCache>
                <c:formatCode>0</c:formatCode>
                <c:ptCount val="5"/>
                <c:pt idx="0">
                  <c:v>2022</c:v>
                </c:pt>
                <c:pt idx="1">
                  <c:v>2023</c:v>
                </c:pt>
                <c:pt idx="2">
                  <c:v>2024</c:v>
                </c:pt>
                <c:pt idx="3">
                  <c:v>2025</c:v>
                </c:pt>
                <c:pt idx="4">
                  <c:v>2026</c:v>
                </c:pt>
              </c:numCache>
            </c:numRef>
          </c:cat>
          <c:val>
            <c:numRef>
              <c:f>Sheet1!$B$45:$F$45</c:f>
              <c:numCache>
                <c:formatCode>0.0%</c:formatCode>
                <c:ptCount val="5"/>
                <c:pt idx="0">
                  <c:v>6.2E-2</c:v>
                </c:pt>
                <c:pt idx="1">
                  <c:v>6.6000000000000003E-2</c:v>
                </c:pt>
                <c:pt idx="2">
                  <c:v>7.0000000000000007E-2</c:v>
                </c:pt>
                <c:pt idx="3">
                  <c:v>9.8000000000000004E-2</c:v>
                </c:pt>
                <c:pt idx="4">
                  <c:v>0.12</c:v>
                </c:pt>
              </c:numCache>
            </c:numRef>
          </c:val>
          <c:smooth val="0"/>
          <c:extLst>
            <c:ext xmlns:c16="http://schemas.microsoft.com/office/drawing/2014/chart" uri="{C3380CC4-5D6E-409C-BE32-E72D297353CC}">
              <c16:uniqueId val="{00000001-C8FC-43F1-931D-7731A91FCAFD}"/>
            </c:ext>
          </c:extLst>
        </c:ser>
        <c:ser>
          <c:idx val="2"/>
          <c:order val="2"/>
          <c:tx>
            <c:strRef>
              <c:f>Sheet1!$A$46</c:f>
              <c:strCache>
                <c:ptCount val="1"/>
                <c:pt idx="0">
                  <c:v>Unknown</c:v>
                </c:pt>
              </c:strCache>
            </c:strRef>
          </c:tx>
          <c:spPr>
            <a:ln w="28575" cap="rnd">
              <a:solidFill>
                <a:schemeClr val="tx1">
                  <a:lumMod val="50000"/>
                  <a:lumOff val="5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Sheet1!$B$43:$F$43</c:f>
              <c:numCache>
                <c:formatCode>0</c:formatCode>
                <c:ptCount val="5"/>
                <c:pt idx="0">
                  <c:v>2022</c:v>
                </c:pt>
                <c:pt idx="1">
                  <c:v>2023</c:v>
                </c:pt>
                <c:pt idx="2">
                  <c:v>2024</c:v>
                </c:pt>
                <c:pt idx="3">
                  <c:v>2025</c:v>
                </c:pt>
                <c:pt idx="4">
                  <c:v>2026</c:v>
                </c:pt>
              </c:numCache>
            </c:numRef>
          </c:cat>
          <c:val>
            <c:numRef>
              <c:f>Sheet1!$B$46:$F$46</c:f>
              <c:numCache>
                <c:formatCode>0.0%</c:formatCode>
                <c:ptCount val="5"/>
                <c:pt idx="0">
                  <c:v>1.6E-2</c:v>
                </c:pt>
                <c:pt idx="1">
                  <c:v>1.4999999999999999E-2</c:v>
                </c:pt>
                <c:pt idx="2">
                  <c:v>1.2999999999999999E-2</c:v>
                </c:pt>
                <c:pt idx="3">
                  <c:v>8.0000000000000002E-3</c:v>
                </c:pt>
                <c:pt idx="4">
                  <c:v>8.0000000000000002E-3</c:v>
                </c:pt>
              </c:numCache>
            </c:numRef>
          </c:val>
          <c:smooth val="0"/>
          <c:extLst>
            <c:ext xmlns:c16="http://schemas.microsoft.com/office/drawing/2014/chart" uri="{C3380CC4-5D6E-409C-BE32-E72D297353CC}">
              <c16:uniqueId val="{00000002-C8FC-43F1-931D-7731A91FCAFD}"/>
            </c:ext>
          </c:extLst>
        </c:ser>
        <c:dLbls>
          <c:showLegendKey val="0"/>
          <c:showVal val="0"/>
          <c:showCatName val="0"/>
          <c:showSerName val="0"/>
          <c:showPercent val="0"/>
          <c:showBubbleSize val="0"/>
        </c:dLbls>
        <c:smooth val="0"/>
        <c:axId val="660110784"/>
        <c:axId val="660111144"/>
      </c:lineChart>
      <c:catAx>
        <c:axId val="66011078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60111144"/>
        <c:crosses val="autoZero"/>
        <c:auto val="1"/>
        <c:lblAlgn val="ctr"/>
        <c:lblOffset val="100"/>
        <c:noMultiLvlLbl val="0"/>
      </c:catAx>
      <c:valAx>
        <c:axId val="66011114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60110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50000"/>
          <a:lumOff val="50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Sheet2!$B$206</c:f>
              <c:strCache>
                <c:ptCount val="1"/>
                <c:pt idx="0">
                  <c:v>UHNM</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Sheet2!$C$205:$L$205</c:f>
              <c:numCache>
                <c:formatCode>General</c:formatCode>
                <c:ptCount val="10"/>
                <c:pt idx="0">
                  <c:v>2017</c:v>
                </c:pt>
                <c:pt idx="1">
                  <c:v>2018</c:v>
                </c:pt>
                <c:pt idx="2">
                  <c:v>2019</c:v>
                </c:pt>
                <c:pt idx="3">
                  <c:v>2020</c:v>
                </c:pt>
                <c:pt idx="4">
                  <c:v>2021</c:v>
                </c:pt>
                <c:pt idx="5">
                  <c:v>2022</c:v>
                </c:pt>
                <c:pt idx="6">
                  <c:v>2023</c:v>
                </c:pt>
                <c:pt idx="7">
                  <c:v>2024</c:v>
                </c:pt>
                <c:pt idx="8">
                  <c:v>2025</c:v>
                </c:pt>
                <c:pt idx="9">
                  <c:v>2026</c:v>
                </c:pt>
              </c:numCache>
            </c:numRef>
          </c:cat>
          <c:val>
            <c:numRef>
              <c:f>Sheet2!$C$206:$L$206</c:f>
              <c:numCache>
                <c:formatCode>General</c:formatCode>
                <c:ptCount val="10"/>
                <c:pt idx="0">
                  <c:v>0.17</c:v>
                </c:pt>
                <c:pt idx="1">
                  <c:v>0.7</c:v>
                </c:pt>
                <c:pt idx="2">
                  <c:v>0.8</c:v>
                </c:pt>
                <c:pt idx="3">
                  <c:v>0.64</c:v>
                </c:pt>
                <c:pt idx="4">
                  <c:v>0.49</c:v>
                </c:pt>
                <c:pt idx="5">
                  <c:v>1</c:v>
                </c:pt>
                <c:pt idx="6">
                  <c:v>0.78</c:v>
                </c:pt>
                <c:pt idx="7">
                  <c:v>0.76</c:v>
                </c:pt>
                <c:pt idx="8">
                  <c:v>1</c:v>
                </c:pt>
                <c:pt idx="9">
                  <c:v>1.1000000000000001</c:v>
                </c:pt>
              </c:numCache>
            </c:numRef>
          </c:val>
          <c:smooth val="0"/>
          <c:extLst>
            <c:ext xmlns:c16="http://schemas.microsoft.com/office/drawing/2014/chart" uri="{C3380CC4-5D6E-409C-BE32-E72D297353CC}">
              <c16:uniqueId val="{00000000-74CC-44BC-8F4E-9F1E7676AE0C}"/>
            </c:ext>
          </c:extLst>
        </c:ser>
        <c:ser>
          <c:idx val="1"/>
          <c:order val="1"/>
          <c:tx>
            <c:strRef>
              <c:f>Sheet2!$B$207</c:f>
              <c:strCache>
                <c:ptCount val="1"/>
                <c:pt idx="0">
                  <c:v>Target</c:v>
                </c:pt>
              </c:strCache>
            </c:strRef>
          </c:tx>
          <c:spPr>
            <a:ln w="28575" cap="rnd">
              <a:solidFill>
                <a:schemeClr val="accent2"/>
              </a:solidFill>
              <a:round/>
            </a:ln>
            <a:effectLst/>
          </c:spPr>
          <c:marker>
            <c:symbol val="none"/>
          </c:marker>
          <c:cat>
            <c:numRef>
              <c:f>Sheet2!$C$205:$L$205</c:f>
              <c:numCache>
                <c:formatCode>General</c:formatCode>
                <c:ptCount val="10"/>
                <c:pt idx="0">
                  <c:v>2017</c:v>
                </c:pt>
                <c:pt idx="1">
                  <c:v>2018</c:v>
                </c:pt>
                <c:pt idx="2">
                  <c:v>2019</c:v>
                </c:pt>
                <c:pt idx="3">
                  <c:v>2020</c:v>
                </c:pt>
                <c:pt idx="4">
                  <c:v>2021</c:v>
                </c:pt>
                <c:pt idx="5">
                  <c:v>2022</c:v>
                </c:pt>
                <c:pt idx="6">
                  <c:v>2023</c:v>
                </c:pt>
                <c:pt idx="7">
                  <c:v>2024</c:v>
                </c:pt>
                <c:pt idx="8">
                  <c:v>2025</c:v>
                </c:pt>
                <c:pt idx="9">
                  <c:v>2026</c:v>
                </c:pt>
              </c:numCache>
            </c:numRef>
          </c:cat>
          <c:val>
            <c:numRef>
              <c:f>Sheet2!$C$207:$L$207</c:f>
              <c:numCache>
                <c:formatCode>General</c:formatCode>
                <c:ptCount val="10"/>
                <c:pt idx="0">
                  <c:v>1</c:v>
                </c:pt>
                <c:pt idx="1">
                  <c:v>1</c:v>
                </c:pt>
                <c:pt idx="2">
                  <c:v>1</c:v>
                </c:pt>
                <c:pt idx="3">
                  <c:v>1</c:v>
                </c:pt>
                <c:pt idx="4">
                  <c:v>1</c:v>
                </c:pt>
                <c:pt idx="5">
                  <c:v>1</c:v>
                </c:pt>
                <c:pt idx="6">
                  <c:v>1</c:v>
                </c:pt>
                <c:pt idx="7">
                  <c:v>1</c:v>
                </c:pt>
                <c:pt idx="8">
                  <c:v>1</c:v>
                </c:pt>
                <c:pt idx="9">
                  <c:v>1</c:v>
                </c:pt>
              </c:numCache>
            </c:numRef>
          </c:val>
          <c:smooth val="0"/>
          <c:extLst>
            <c:ext xmlns:c16="http://schemas.microsoft.com/office/drawing/2014/chart" uri="{C3380CC4-5D6E-409C-BE32-E72D297353CC}">
              <c16:uniqueId val="{00000001-74CC-44BC-8F4E-9F1E7676AE0C}"/>
            </c:ext>
          </c:extLst>
        </c:ser>
        <c:dLbls>
          <c:showLegendKey val="0"/>
          <c:showVal val="0"/>
          <c:showCatName val="0"/>
          <c:showSerName val="0"/>
          <c:showPercent val="0"/>
          <c:showBubbleSize val="0"/>
        </c:dLbls>
        <c:smooth val="0"/>
        <c:axId val="691780184"/>
        <c:axId val="691784504"/>
      </c:lineChart>
      <c:catAx>
        <c:axId val="691780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91784504"/>
        <c:crosses val="autoZero"/>
        <c:auto val="1"/>
        <c:lblAlgn val="ctr"/>
        <c:lblOffset val="100"/>
        <c:noMultiLvlLbl val="0"/>
      </c:catAx>
      <c:valAx>
        <c:axId val="691784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91780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50000"/>
          <a:lumOff val="50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Sheet2!$B$234</c:f>
              <c:strCache>
                <c:ptCount val="1"/>
                <c:pt idx="0">
                  <c:v>UHNM</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Sheet2!$C$233:$L$233</c:f>
              <c:numCache>
                <c:formatCode>General</c:formatCode>
                <c:ptCount val="10"/>
                <c:pt idx="0">
                  <c:v>2017</c:v>
                </c:pt>
                <c:pt idx="1">
                  <c:v>2018</c:v>
                </c:pt>
                <c:pt idx="2">
                  <c:v>2019</c:v>
                </c:pt>
                <c:pt idx="3">
                  <c:v>2020</c:v>
                </c:pt>
                <c:pt idx="4">
                  <c:v>2021</c:v>
                </c:pt>
                <c:pt idx="5">
                  <c:v>2022</c:v>
                </c:pt>
                <c:pt idx="6">
                  <c:v>2023</c:v>
                </c:pt>
                <c:pt idx="7">
                  <c:v>2024</c:v>
                </c:pt>
                <c:pt idx="8">
                  <c:v>2025</c:v>
                </c:pt>
                <c:pt idx="9">
                  <c:v>2026</c:v>
                </c:pt>
              </c:numCache>
            </c:numRef>
          </c:cat>
          <c:val>
            <c:numRef>
              <c:f>Sheet2!$C$234:$L$234</c:f>
              <c:numCache>
                <c:formatCode>General</c:formatCode>
                <c:ptCount val="10"/>
                <c:pt idx="0">
                  <c:v>1.05</c:v>
                </c:pt>
                <c:pt idx="1">
                  <c:v>1.02</c:v>
                </c:pt>
                <c:pt idx="2">
                  <c:v>1</c:v>
                </c:pt>
                <c:pt idx="3">
                  <c:v>0.99</c:v>
                </c:pt>
                <c:pt idx="4">
                  <c:v>1.05</c:v>
                </c:pt>
                <c:pt idx="5">
                  <c:v>1.03</c:v>
                </c:pt>
                <c:pt idx="6">
                  <c:v>1.04</c:v>
                </c:pt>
                <c:pt idx="7">
                  <c:v>1.02</c:v>
                </c:pt>
                <c:pt idx="8">
                  <c:v>1.03</c:v>
                </c:pt>
                <c:pt idx="9">
                  <c:v>1</c:v>
                </c:pt>
              </c:numCache>
            </c:numRef>
          </c:val>
          <c:smooth val="0"/>
          <c:extLst>
            <c:ext xmlns:c16="http://schemas.microsoft.com/office/drawing/2014/chart" uri="{C3380CC4-5D6E-409C-BE32-E72D297353CC}">
              <c16:uniqueId val="{00000000-D107-4003-A603-F244429EFE11}"/>
            </c:ext>
          </c:extLst>
        </c:ser>
        <c:ser>
          <c:idx val="1"/>
          <c:order val="1"/>
          <c:tx>
            <c:strRef>
              <c:f>Sheet2!$B$235</c:f>
              <c:strCache>
                <c:ptCount val="1"/>
                <c:pt idx="0">
                  <c:v>Target</c:v>
                </c:pt>
              </c:strCache>
            </c:strRef>
          </c:tx>
          <c:spPr>
            <a:ln w="28575" cap="rnd">
              <a:solidFill>
                <a:schemeClr val="accent2"/>
              </a:solidFill>
              <a:round/>
            </a:ln>
            <a:effectLst/>
          </c:spPr>
          <c:marker>
            <c:symbol val="none"/>
          </c:marker>
          <c:cat>
            <c:numRef>
              <c:f>Sheet2!$C$233:$L$233</c:f>
              <c:numCache>
                <c:formatCode>General</c:formatCode>
                <c:ptCount val="10"/>
                <c:pt idx="0">
                  <c:v>2017</c:v>
                </c:pt>
                <c:pt idx="1">
                  <c:v>2018</c:v>
                </c:pt>
                <c:pt idx="2">
                  <c:v>2019</c:v>
                </c:pt>
                <c:pt idx="3">
                  <c:v>2020</c:v>
                </c:pt>
                <c:pt idx="4">
                  <c:v>2021</c:v>
                </c:pt>
                <c:pt idx="5">
                  <c:v>2022</c:v>
                </c:pt>
                <c:pt idx="6">
                  <c:v>2023</c:v>
                </c:pt>
                <c:pt idx="7">
                  <c:v>2024</c:v>
                </c:pt>
                <c:pt idx="8">
                  <c:v>2025</c:v>
                </c:pt>
                <c:pt idx="9">
                  <c:v>2026</c:v>
                </c:pt>
              </c:numCache>
            </c:numRef>
          </c:cat>
          <c:val>
            <c:numRef>
              <c:f>Sheet2!$C$235:$L$235</c:f>
              <c:numCache>
                <c:formatCode>General</c:formatCode>
                <c:ptCount val="10"/>
                <c:pt idx="0">
                  <c:v>1</c:v>
                </c:pt>
                <c:pt idx="1">
                  <c:v>1</c:v>
                </c:pt>
                <c:pt idx="2">
                  <c:v>1</c:v>
                </c:pt>
                <c:pt idx="3">
                  <c:v>1</c:v>
                </c:pt>
                <c:pt idx="4">
                  <c:v>1</c:v>
                </c:pt>
                <c:pt idx="5">
                  <c:v>1</c:v>
                </c:pt>
                <c:pt idx="6">
                  <c:v>1</c:v>
                </c:pt>
                <c:pt idx="7">
                  <c:v>1</c:v>
                </c:pt>
                <c:pt idx="8">
                  <c:v>1</c:v>
                </c:pt>
                <c:pt idx="9">
                  <c:v>1</c:v>
                </c:pt>
              </c:numCache>
            </c:numRef>
          </c:val>
          <c:smooth val="0"/>
          <c:extLst>
            <c:ext xmlns:c16="http://schemas.microsoft.com/office/drawing/2014/chart" uri="{C3380CC4-5D6E-409C-BE32-E72D297353CC}">
              <c16:uniqueId val="{00000001-D107-4003-A603-F244429EFE11}"/>
            </c:ext>
          </c:extLst>
        </c:ser>
        <c:dLbls>
          <c:showLegendKey val="0"/>
          <c:showVal val="0"/>
          <c:showCatName val="0"/>
          <c:showSerName val="0"/>
          <c:showPercent val="0"/>
          <c:showBubbleSize val="0"/>
        </c:dLbls>
        <c:smooth val="0"/>
        <c:axId val="691820864"/>
        <c:axId val="691814744"/>
      </c:lineChart>
      <c:catAx>
        <c:axId val="691820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91814744"/>
        <c:crosses val="autoZero"/>
        <c:auto val="1"/>
        <c:lblAlgn val="ctr"/>
        <c:lblOffset val="100"/>
        <c:noMultiLvlLbl val="0"/>
      </c:catAx>
      <c:valAx>
        <c:axId val="691814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91820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50000"/>
          <a:lumOff val="50000"/>
        </a:schemeClr>
      </a:solid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ee5ecc-203c-4477-90cf-8b3b4e89b3a5">
      <Terms xmlns="http://schemas.microsoft.com/office/infopath/2007/PartnerControls"/>
    </lcf76f155ced4ddcb4097134ff3c332f>
    <AnnualLeave202627AngeliqueTaylor0 xmlns="c8ee5ecc-203c-4477-90cf-8b3b4e89b3a5" xsi:nil="true"/>
    <TaxCatchAll xmlns="9eecc386-affe-48f1-864e-da614db689d8" xsi:nil="true"/>
    <AnnualLeave202627AngeliqueTaylor xmlns="c8ee5ecc-203c-4477-90cf-8b3b4e89b3a5">
      <UserInfo>
        <DisplayName/>
        <AccountId xsi:nil="true"/>
        <AccountType/>
      </UserInfo>
    </AnnualLeave202627AngeliqueTaylo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57612D78AE05042B6DC19A821762A39" ma:contentTypeVersion="20" ma:contentTypeDescription="Create a new document." ma:contentTypeScope="" ma:versionID="b1afc9967ecd9a90fb400ffc995a71e1">
  <xsd:schema xmlns:xsd="http://www.w3.org/2001/XMLSchema" xmlns:xs="http://www.w3.org/2001/XMLSchema" xmlns:p="http://schemas.microsoft.com/office/2006/metadata/properties" xmlns:ns2="c8ee5ecc-203c-4477-90cf-8b3b4e89b3a5" xmlns:ns3="9eecc386-affe-48f1-864e-da614db689d8" targetNamespace="http://schemas.microsoft.com/office/2006/metadata/properties" ma:root="true" ma:fieldsID="3fb36fcad5f4776a1ae5c7fb668bb61a" ns2:_="" ns3:_="">
    <xsd:import namespace="c8ee5ecc-203c-4477-90cf-8b3b4e89b3a5"/>
    <xsd:import namespace="9eecc386-affe-48f1-864e-da614db689d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AnnualLeave202627AngeliqueTaylor" minOccurs="0"/>
                <xsd:element ref="ns2:AnnualLeave202627AngeliqueTaylo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e5ecc-203c-4477-90cf-8b3b4e89b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a6162c-3b63-4970-bef6-9a78f6558ac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AnnualLeave202627AngeliqueTaylor" ma:index="24" nillable="true" ma:displayName="Annual Leave 202627Angelique Taylor" ma:format="Dropdown" ma:list="UserInfo" ma:SharePointGroup="0" ma:internalName="AnnualLeave202627AngeliqueTayl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nnualLeave202627AngeliqueTaylor0" ma:index="25" nillable="true" ma:displayName="Annual Leave 202627 Angelique Taylor" ma:format="Dropdown" ma:internalName="AnnualLeave202627AngeliqueTaylor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ecc386-affe-48f1-864e-da614db689d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216f589-5418-4c1e-823a-9782cbf410a4}" ma:internalName="TaxCatchAll" ma:showField="CatchAllData" ma:web="9eecc386-affe-48f1-864e-da614db689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853659-145D-4199-AC7D-2742ADC62658}">
  <ds:schemaRefs>
    <ds:schemaRef ds:uri="http://schemas.microsoft.com/office/2006/metadata/properties"/>
    <ds:schemaRef ds:uri="http://schemas.microsoft.com/office/infopath/2007/PartnerControls"/>
    <ds:schemaRef ds:uri="c8ee5ecc-203c-4477-90cf-8b3b4e89b3a5"/>
    <ds:schemaRef ds:uri="9eecc386-affe-48f1-864e-da614db689d8"/>
  </ds:schemaRefs>
</ds:datastoreItem>
</file>

<file path=customXml/itemProps2.xml><?xml version="1.0" encoding="utf-8"?>
<ds:datastoreItem xmlns:ds="http://schemas.openxmlformats.org/officeDocument/2006/customXml" ds:itemID="{6779A332-690F-4746-B93E-70B3BADBA5F4}">
  <ds:schemaRefs>
    <ds:schemaRef ds:uri="http://schemas.openxmlformats.org/officeDocument/2006/bibliography"/>
  </ds:schemaRefs>
</ds:datastoreItem>
</file>

<file path=customXml/itemProps3.xml><?xml version="1.0" encoding="utf-8"?>
<ds:datastoreItem xmlns:ds="http://schemas.openxmlformats.org/officeDocument/2006/customXml" ds:itemID="{2B2E2A95-FE5B-4415-B286-2B21A82504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ee5ecc-203c-4477-90cf-8b3b4e89b3a5"/>
    <ds:schemaRef ds:uri="9eecc386-affe-48f1-864e-da614db689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854A9D-C2CD-43C1-BF36-3AEA492925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1283</Words>
  <Characters>7315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UHNM</dc:creator>
  <cp:keywords/>
  <dc:description/>
  <cp:lastModifiedBy>Lees, Charlotte (RJE) UHNM</cp:lastModifiedBy>
  <cp:revision>4</cp:revision>
  <cp:lastPrinted>2026-09-17T12:24:00Z</cp:lastPrinted>
  <dcterms:created xsi:type="dcterms:W3CDTF">2026-10-08T13:31:00Z</dcterms:created>
  <dcterms:modified xsi:type="dcterms:W3CDTF">2026-10-08T13:34:00Z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0x010100157612D78AE05042B6DC19A821762A39</vt:lpwstr>
  </property>
  <property fmtid="{D5CDD505-2E9C-101B-9397-08002B2CF9AE}" pid="3" name="MediaServiceImageTags">
    <vt:lpwstr/>
  </property>
</Properties>
</file>